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49B6" w14:textId="4E260115" w:rsidR="006E7E24" w:rsidRDefault="006E7E24" w:rsidP="006E7E24">
      <w:pPr>
        <w:tabs>
          <w:tab w:val="left" w:pos="0"/>
          <w:tab w:val="left" w:pos="180"/>
        </w:tabs>
        <w:ind w:right="51"/>
        <w:rPr>
          <w:rFonts w:ascii="Cambria" w:hAnsi="Cambria" w:cs="Times New Roman"/>
          <w:b/>
          <w:bCs/>
          <w:sz w:val="28"/>
          <w:szCs w:val="26"/>
          <w:lang w:val="id-ID"/>
        </w:rPr>
      </w:pPr>
      <w:r w:rsidRPr="00535565">
        <w:rPr>
          <w:rFonts w:ascii="Cambria" w:hAnsi="Cambria" w:cs="Times New Roman"/>
          <w:b/>
          <w:bCs/>
          <w:sz w:val="28"/>
          <w:szCs w:val="24"/>
        </w:rPr>
        <w:t xml:space="preserve">Analysis of Risk Factors for Covid </w:t>
      </w:r>
      <w:r w:rsidRPr="00535565">
        <w:rPr>
          <w:rFonts w:ascii="Cambria" w:hAnsi="Cambria" w:cs="Times New Roman"/>
          <w:b/>
          <w:bCs/>
          <w:sz w:val="28"/>
          <w:szCs w:val="26"/>
          <w:lang w:val="id-ID"/>
        </w:rPr>
        <w:t xml:space="preserve">- </w:t>
      </w:r>
      <w:r w:rsidRPr="00535565">
        <w:rPr>
          <w:rFonts w:ascii="Cambria" w:hAnsi="Cambria" w:cs="Times New Roman"/>
          <w:b/>
          <w:bCs/>
          <w:sz w:val="28"/>
          <w:szCs w:val="26"/>
        </w:rPr>
        <w:t xml:space="preserve">19 Patients </w:t>
      </w:r>
      <w:r w:rsidRPr="00535565">
        <w:rPr>
          <w:rFonts w:ascii="Cambria" w:hAnsi="Cambria" w:cs="Times New Roman"/>
          <w:b/>
          <w:bCs/>
          <w:sz w:val="28"/>
          <w:szCs w:val="24"/>
        </w:rPr>
        <w:t xml:space="preserve">Using Mechanical Ventilation at Abdul </w:t>
      </w:r>
      <w:proofErr w:type="spellStart"/>
      <w:r w:rsidRPr="00535565">
        <w:rPr>
          <w:rFonts w:ascii="Cambria" w:hAnsi="Cambria" w:cs="Times New Roman"/>
          <w:b/>
          <w:bCs/>
          <w:sz w:val="28"/>
          <w:szCs w:val="24"/>
        </w:rPr>
        <w:t>Moeloek</w:t>
      </w:r>
      <w:proofErr w:type="spellEnd"/>
      <w:r w:rsidRPr="00535565">
        <w:rPr>
          <w:rFonts w:ascii="Cambria" w:hAnsi="Cambria" w:cs="Times New Roman"/>
          <w:b/>
          <w:bCs/>
          <w:sz w:val="28"/>
          <w:szCs w:val="24"/>
        </w:rPr>
        <w:t xml:space="preserve"> Hospital, Lampung in 202</w:t>
      </w:r>
      <w:r w:rsidRPr="00535565">
        <w:rPr>
          <w:rFonts w:ascii="Cambria" w:hAnsi="Cambria" w:cs="Times New Roman"/>
          <w:b/>
          <w:bCs/>
          <w:sz w:val="28"/>
          <w:szCs w:val="26"/>
          <w:lang w:val="id-ID"/>
        </w:rPr>
        <w:t>1</w:t>
      </w:r>
    </w:p>
    <w:p w14:paraId="23688210" w14:textId="77777777" w:rsidR="00535565" w:rsidRDefault="00535565" w:rsidP="00535565">
      <w:pPr>
        <w:tabs>
          <w:tab w:val="left" w:pos="0"/>
          <w:tab w:val="left" w:pos="180"/>
        </w:tabs>
        <w:ind w:right="51"/>
        <w:rPr>
          <w:rFonts w:ascii="Cambria" w:hAnsi="Cambria" w:cs="Times New Roman"/>
          <w:sz w:val="24"/>
          <w:szCs w:val="24"/>
          <w:lang w:val="sv-SE"/>
        </w:rPr>
      </w:pPr>
    </w:p>
    <w:p w14:paraId="20BD7FDA" w14:textId="2333AB50" w:rsidR="00535565" w:rsidRPr="00535565" w:rsidRDefault="00535565" w:rsidP="00535565">
      <w:pPr>
        <w:tabs>
          <w:tab w:val="left" w:pos="0"/>
          <w:tab w:val="left" w:pos="180"/>
        </w:tabs>
        <w:ind w:right="51"/>
        <w:rPr>
          <w:rFonts w:ascii="Cambria" w:hAnsi="Cambria" w:cs="Times New Roman"/>
          <w:b/>
          <w:bCs/>
          <w:sz w:val="24"/>
          <w:szCs w:val="24"/>
          <w:vertAlign w:val="superscript"/>
          <w:lang w:val="en-GB"/>
        </w:rPr>
      </w:pPr>
      <w:r w:rsidRPr="00535565">
        <w:rPr>
          <w:rFonts w:ascii="Cambria" w:hAnsi="Cambria" w:cs="Times New Roman"/>
          <w:b/>
          <w:bCs/>
          <w:sz w:val="22"/>
          <w:szCs w:val="22"/>
          <w:lang w:val="sv-SE"/>
        </w:rPr>
        <w:t>Nanang Dismiantoni, Samino</w:t>
      </w:r>
      <w:r w:rsidRPr="00535565">
        <w:rPr>
          <w:rFonts w:ascii="Cambria" w:hAnsi="Cambria" w:cs="Times New Roman"/>
          <w:b/>
          <w:bCs/>
          <w:sz w:val="22"/>
          <w:szCs w:val="22"/>
          <w:vertAlign w:val="superscript"/>
          <w:lang w:val="sv-SE"/>
        </w:rPr>
        <w:t xml:space="preserve"> </w:t>
      </w:r>
      <w:r w:rsidRPr="00535565">
        <w:rPr>
          <w:rFonts w:ascii="Cambria" w:hAnsi="Cambria" w:cs="Times New Roman"/>
          <w:b/>
          <w:bCs/>
          <w:sz w:val="22"/>
          <w:szCs w:val="22"/>
          <w:lang w:val="sv-SE"/>
        </w:rPr>
        <w:t>, Fitri Eka Sari</w:t>
      </w:r>
      <w:r w:rsidRPr="00535565">
        <w:rPr>
          <w:rFonts w:ascii="Cambria" w:hAnsi="Cambria" w:cs="Times New Roman"/>
          <w:b/>
          <w:bCs/>
          <w:sz w:val="22"/>
          <w:szCs w:val="22"/>
          <w:vertAlign w:val="superscript"/>
          <w:lang w:val="sv-SE"/>
        </w:rPr>
        <w:t xml:space="preserve"> </w:t>
      </w:r>
      <w:r w:rsidRPr="00535565">
        <w:rPr>
          <w:rFonts w:ascii="Cambria" w:hAnsi="Cambria" w:cs="Times New Roman"/>
          <w:b/>
          <w:bCs/>
          <w:sz w:val="22"/>
          <w:szCs w:val="22"/>
          <w:lang w:val="sv-SE"/>
        </w:rPr>
        <w:t xml:space="preserve">, </w:t>
      </w:r>
      <w:r w:rsidRPr="00535565">
        <w:rPr>
          <w:rFonts w:ascii="Cambria" w:hAnsi="Cambria" w:cs="Times New Roman"/>
          <w:b/>
          <w:bCs/>
          <w:sz w:val="22"/>
          <w:szCs w:val="22"/>
          <w:lang w:val="en-GB"/>
        </w:rPr>
        <w:t xml:space="preserve">Torry Duet Irianto, </w:t>
      </w:r>
      <w:proofErr w:type="spellStart"/>
      <w:r w:rsidRPr="00535565">
        <w:rPr>
          <w:rFonts w:ascii="Cambria" w:hAnsi="Cambria" w:cs="Times New Roman"/>
          <w:b/>
          <w:bCs/>
          <w:sz w:val="22"/>
          <w:szCs w:val="22"/>
          <w:lang w:val="en-GB"/>
        </w:rPr>
        <w:t>Nurhalina</w:t>
      </w:r>
      <w:proofErr w:type="spellEnd"/>
      <w:r w:rsidRPr="00535565">
        <w:rPr>
          <w:rFonts w:ascii="Cambria" w:hAnsi="Cambria" w:cs="Times New Roman"/>
          <w:b/>
          <w:bCs/>
          <w:sz w:val="22"/>
          <w:szCs w:val="22"/>
          <w:lang w:val="en-GB"/>
        </w:rPr>
        <w:t xml:space="preserve"> Sari</w:t>
      </w:r>
    </w:p>
    <w:p w14:paraId="14972459" w14:textId="22A6E503" w:rsidR="00535565" w:rsidRPr="00535565" w:rsidRDefault="00535565" w:rsidP="00535565">
      <w:pPr>
        <w:tabs>
          <w:tab w:val="left" w:pos="0"/>
          <w:tab w:val="left" w:pos="180"/>
        </w:tabs>
        <w:ind w:right="51"/>
        <w:rPr>
          <w:rFonts w:ascii="Cambria" w:hAnsi="Cambria" w:cs="Times New Roman"/>
          <w:lang w:val="en-GB"/>
        </w:rPr>
      </w:pPr>
      <w:proofErr w:type="spellStart"/>
      <w:r w:rsidRPr="00535565">
        <w:rPr>
          <w:rFonts w:ascii="Cambria" w:hAnsi="Cambria" w:cs="Times New Roman"/>
          <w:sz w:val="22"/>
          <w:szCs w:val="22"/>
          <w:lang w:val="en-GB"/>
        </w:rPr>
        <w:t>Malahayati</w:t>
      </w:r>
      <w:proofErr w:type="spellEnd"/>
      <w:r w:rsidRPr="00535565">
        <w:rPr>
          <w:rFonts w:ascii="Cambria" w:hAnsi="Cambria" w:cs="Times New Roman"/>
          <w:sz w:val="22"/>
          <w:szCs w:val="22"/>
          <w:lang w:val="en-GB"/>
        </w:rPr>
        <w:t xml:space="preserve"> University</w:t>
      </w:r>
    </w:p>
    <w:p w14:paraId="7AAC8A22" w14:textId="72C0CF02" w:rsidR="00535565" w:rsidRPr="00535565" w:rsidRDefault="00535565" w:rsidP="00535565">
      <w:pPr>
        <w:tabs>
          <w:tab w:val="left" w:pos="0"/>
          <w:tab w:val="left" w:pos="180"/>
        </w:tabs>
        <w:ind w:right="51"/>
        <w:rPr>
          <w:rFonts w:ascii="Cambria" w:hAnsi="Cambria" w:cs="Times New Roman"/>
        </w:rPr>
      </w:pPr>
      <w:r w:rsidRPr="00535565">
        <w:rPr>
          <w:rFonts w:ascii="Cambria" w:hAnsi="Cambria" w:cs="Times New Roman"/>
          <w:lang w:val="en-US"/>
        </w:rPr>
        <w:t xml:space="preserve">*Corresponding Author: </w:t>
      </w:r>
      <w:hyperlink r:id="rId8" w:history="1">
        <w:r w:rsidR="00E64530" w:rsidRPr="00F90C87">
          <w:rPr>
            <w:rStyle w:val="Hyperlink"/>
            <w:rFonts w:ascii="Cambria" w:hAnsi="Cambria" w:cs="Times New Roman"/>
            <w:position w:val="0"/>
            <w:lang w:val="en-US"/>
          </w:rPr>
          <w:t>ndesmiann@gmail.com</w:t>
        </w:r>
      </w:hyperlink>
      <w:r w:rsidR="00E64530">
        <w:rPr>
          <w:rFonts w:ascii="Cambria" w:hAnsi="Cambria" w:cs="Times New Roman"/>
          <w:u w:val="single"/>
          <w:lang w:val="en-US"/>
        </w:rPr>
        <w:t xml:space="preserve"> </w:t>
      </w:r>
    </w:p>
    <w:p w14:paraId="3DEBD18A" w14:textId="77777777" w:rsidR="006E7E24" w:rsidRDefault="006E7E24">
      <w:pPr>
        <w:pBdr>
          <w:top w:val="nil"/>
          <w:left w:val="nil"/>
          <w:bottom w:val="nil"/>
          <w:right w:val="nil"/>
          <w:between w:val="nil"/>
        </w:pBdr>
        <w:rPr>
          <w:rFonts w:ascii="Cambria" w:eastAsia="Cambria" w:hAnsi="Cambria" w:cs="Cambria"/>
          <w:b/>
          <w:color w:val="000000"/>
          <w:sz w:val="22"/>
          <w:szCs w:val="22"/>
        </w:rPr>
      </w:pPr>
    </w:p>
    <w:p w14:paraId="5AE917F3" w14:textId="77777777" w:rsidR="00A25D00" w:rsidRDefault="00A25D00">
      <w:pPr>
        <w:pBdr>
          <w:top w:val="nil"/>
          <w:left w:val="nil"/>
          <w:bottom w:val="nil"/>
          <w:right w:val="nil"/>
          <w:between w:val="nil"/>
        </w:pBdr>
        <w:ind w:firstLine="567"/>
        <w:rPr>
          <w:rFonts w:ascii="Cambria" w:eastAsia="Cambria" w:hAnsi="Cambria" w:cs="Cambria"/>
          <w:color w:val="000000"/>
          <w:sz w:val="18"/>
          <w:szCs w:val="18"/>
        </w:rPr>
      </w:pPr>
    </w:p>
    <w:tbl>
      <w:tblPr>
        <w:tblStyle w:val="a"/>
        <w:tblpPr w:leftFromText="187" w:rightFromText="187" w:bottomFromText="187" w:vertAnchor="text" w:tblpXSpec="center" w:tblpY="1"/>
        <w:tblW w:w="9010"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411"/>
        <w:gridCol w:w="199"/>
        <w:gridCol w:w="6400"/>
      </w:tblGrid>
      <w:tr w:rsidR="00A25D00" w14:paraId="32A0CD12" w14:textId="77777777" w:rsidTr="006E7E24">
        <w:trPr>
          <w:trHeight w:val="741"/>
          <w:jc w:val="center"/>
        </w:trPr>
        <w:tc>
          <w:tcPr>
            <w:tcW w:w="2411" w:type="dxa"/>
            <w:tcBorders>
              <w:top w:val="single" w:sz="4" w:space="0" w:color="000000"/>
              <w:bottom w:val="single" w:sz="4" w:space="0" w:color="000000"/>
            </w:tcBorders>
            <w:shd w:val="clear" w:color="auto" w:fill="auto"/>
            <w:vAlign w:val="center"/>
          </w:tcPr>
          <w:p w14:paraId="3B48B2F9" w14:textId="77777777" w:rsidR="00A25D00" w:rsidRDefault="004D040F">
            <w:pPr>
              <w:pBdr>
                <w:top w:val="nil"/>
                <w:left w:val="nil"/>
                <w:bottom w:val="nil"/>
                <w:right w:val="nil"/>
                <w:between w:val="nil"/>
              </w:pBdr>
              <w:jc w:val="center"/>
              <w:rPr>
                <w:rFonts w:ascii="Cambria" w:eastAsia="Cambria" w:hAnsi="Cambria" w:cs="Cambria"/>
                <w:b/>
                <w:i/>
                <w:color w:val="000000"/>
                <w:sz w:val="22"/>
                <w:szCs w:val="22"/>
              </w:rPr>
            </w:pPr>
            <w:r>
              <w:rPr>
                <w:rFonts w:ascii="Cambria" w:eastAsia="Cambria" w:hAnsi="Cambria" w:cs="Cambria"/>
                <w:b/>
                <w:i/>
                <w:color w:val="000000"/>
              </w:rPr>
              <w:t>ARTICLE INFORMATION</w:t>
            </w:r>
          </w:p>
        </w:tc>
        <w:tc>
          <w:tcPr>
            <w:tcW w:w="199" w:type="dxa"/>
            <w:tcBorders>
              <w:top w:val="single" w:sz="4" w:space="0" w:color="000000"/>
              <w:bottom w:val="single" w:sz="4" w:space="0" w:color="FFFFFF"/>
            </w:tcBorders>
            <w:shd w:val="clear" w:color="auto" w:fill="auto"/>
          </w:tcPr>
          <w:p w14:paraId="6F06D14C" w14:textId="77777777" w:rsidR="00A25D00" w:rsidRDefault="00A25D00">
            <w:pPr>
              <w:pBdr>
                <w:top w:val="nil"/>
                <w:left w:val="nil"/>
                <w:bottom w:val="nil"/>
                <w:right w:val="nil"/>
                <w:between w:val="nil"/>
              </w:pBdr>
              <w:jc w:val="center"/>
              <w:rPr>
                <w:rFonts w:ascii="Cambria" w:eastAsia="Cambria" w:hAnsi="Cambria" w:cs="Cambria"/>
                <w:smallCaps/>
                <w:color w:val="000000"/>
              </w:rPr>
            </w:pPr>
          </w:p>
        </w:tc>
        <w:tc>
          <w:tcPr>
            <w:tcW w:w="6400" w:type="dxa"/>
            <w:tcBorders>
              <w:top w:val="single" w:sz="4" w:space="0" w:color="000000"/>
              <w:bottom w:val="single" w:sz="4" w:space="0" w:color="000000"/>
            </w:tcBorders>
            <w:shd w:val="clear" w:color="auto" w:fill="F2F2F2"/>
            <w:tcMar>
              <w:left w:w="240" w:type="dxa"/>
            </w:tcMar>
            <w:vAlign w:val="center"/>
          </w:tcPr>
          <w:p w14:paraId="73983E74" w14:textId="77777777" w:rsidR="00A25D00" w:rsidRDefault="004D040F">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rPr>
              <w:t>ABSTRACT</w:t>
            </w:r>
          </w:p>
        </w:tc>
      </w:tr>
      <w:tr w:rsidR="00A25D00" w14:paraId="2DA144C5" w14:textId="77777777" w:rsidTr="006E7E24">
        <w:trPr>
          <w:cantSplit/>
          <w:trHeight w:val="1098"/>
          <w:jc w:val="center"/>
        </w:trPr>
        <w:tc>
          <w:tcPr>
            <w:tcW w:w="2411" w:type="dxa"/>
            <w:tcBorders>
              <w:top w:val="single" w:sz="4" w:space="0" w:color="000000"/>
              <w:bottom w:val="nil"/>
            </w:tcBorders>
            <w:shd w:val="clear" w:color="auto" w:fill="auto"/>
            <w:tcMar>
              <w:top w:w="72" w:type="dxa"/>
            </w:tcMar>
          </w:tcPr>
          <w:p w14:paraId="5DE7F8CA" w14:textId="77777777" w:rsidR="00A25D00" w:rsidRDefault="004D040F">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b/>
                <w:i/>
                <w:color w:val="000000"/>
                <w:sz w:val="16"/>
                <w:szCs w:val="16"/>
              </w:rPr>
              <w:t>Article history</w:t>
            </w:r>
          </w:p>
          <w:p w14:paraId="274041A4" w14:textId="1E7A9385" w:rsidR="00A25D00" w:rsidRDefault="004D040F">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i/>
                <w:color w:val="000000"/>
                <w:sz w:val="16"/>
                <w:szCs w:val="16"/>
              </w:rPr>
              <w:t>Accepted (</w:t>
            </w:r>
            <w:r w:rsidR="00787B99">
              <w:rPr>
                <w:rFonts w:ascii="Cambria" w:eastAsia="Cambria" w:hAnsi="Cambria" w:cs="Cambria"/>
                <w:i/>
                <w:color w:val="000000"/>
                <w:sz w:val="16"/>
                <w:szCs w:val="16"/>
              </w:rPr>
              <w:t>1 August 2024</w:t>
            </w:r>
            <w:r>
              <w:rPr>
                <w:rFonts w:ascii="Cambria" w:eastAsia="Cambria" w:hAnsi="Cambria" w:cs="Cambria"/>
                <w:i/>
                <w:color w:val="000000"/>
                <w:sz w:val="16"/>
                <w:szCs w:val="16"/>
              </w:rPr>
              <w:t>)</w:t>
            </w:r>
          </w:p>
          <w:p w14:paraId="6722E567" w14:textId="24509261" w:rsidR="00A25D00" w:rsidRDefault="004D040F">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i/>
                <w:color w:val="000000"/>
                <w:sz w:val="16"/>
                <w:szCs w:val="16"/>
              </w:rPr>
              <w:t>Revised (</w:t>
            </w:r>
            <w:r w:rsidR="00787B99">
              <w:rPr>
                <w:rFonts w:ascii="Cambria" w:eastAsia="Cambria" w:hAnsi="Cambria" w:cs="Cambria"/>
                <w:i/>
                <w:color w:val="000000"/>
                <w:sz w:val="16"/>
                <w:szCs w:val="16"/>
              </w:rPr>
              <w:t>15 August 2024</w:t>
            </w:r>
            <w:r>
              <w:rPr>
                <w:rFonts w:ascii="Cambria" w:eastAsia="Cambria" w:hAnsi="Cambria" w:cs="Cambria"/>
                <w:i/>
                <w:color w:val="000000"/>
                <w:sz w:val="16"/>
                <w:szCs w:val="16"/>
              </w:rPr>
              <w:t>)</w:t>
            </w:r>
          </w:p>
          <w:p w14:paraId="40C77C6E" w14:textId="29224812" w:rsidR="00A25D00" w:rsidRDefault="004D040F">
            <w:pPr>
              <w:pBdr>
                <w:top w:val="nil"/>
                <w:left w:val="nil"/>
                <w:bottom w:val="nil"/>
                <w:right w:val="nil"/>
                <w:between w:val="nil"/>
              </w:pBdr>
              <w:ind w:left="90"/>
              <w:jc w:val="center"/>
              <w:rPr>
                <w:rFonts w:ascii="Cambria" w:eastAsia="Cambria" w:hAnsi="Cambria" w:cs="Cambria"/>
                <w:i/>
                <w:color w:val="000000"/>
                <w:sz w:val="14"/>
                <w:szCs w:val="14"/>
              </w:rPr>
            </w:pPr>
            <w:r>
              <w:rPr>
                <w:rFonts w:ascii="Cambria" w:eastAsia="Cambria" w:hAnsi="Cambria" w:cs="Cambria"/>
                <w:i/>
                <w:color w:val="000000"/>
                <w:sz w:val="16"/>
                <w:szCs w:val="16"/>
              </w:rPr>
              <w:t>Accepted (</w:t>
            </w:r>
            <w:r w:rsidR="00787B99">
              <w:rPr>
                <w:rFonts w:ascii="Cambria" w:eastAsia="Cambria" w:hAnsi="Cambria" w:cs="Cambria"/>
                <w:i/>
                <w:color w:val="000000"/>
                <w:sz w:val="16"/>
                <w:szCs w:val="16"/>
              </w:rPr>
              <w:t>16 August 2024</w:t>
            </w:r>
            <w:r>
              <w:rPr>
                <w:rFonts w:ascii="Cambria" w:eastAsia="Cambria" w:hAnsi="Cambria" w:cs="Cambria"/>
                <w:i/>
                <w:color w:val="000000"/>
                <w:sz w:val="16"/>
                <w:szCs w:val="16"/>
              </w:rPr>
              <w:t>)</w:t>
            </w:r>
          </w:p>
        </w:tc>
        <w:tc>
          <w:tcPr>
            <w:tcW w:w="199" w:type="dxa"/>
            <w:tcBorders>
              <w:top w:val="single" w:sz="4" w:space="0" w:color="FFFFFF"/>
              <w:bottom w:val="nil"/>
            </w:tcBorders>
            <w:shd w:val="clear" w:color="auto" w:fill="auto"/>
          </w:tcPr>
          <w:p w14:paraId="3FFD63E6" w14:textId="77777777" w:rsidR="00A25D00" w:rsidRDefault="00A25D00">
            <w:pPr>
              <w:pBdr>
                <w:top w:val="nil"/>
                <w:left w:val="nil"/>
                <w:bottom w:val="nil"/>
                <w:right w:val="nil"/>
                <w:between w:val="nil"/>
              </w:pBdr>
              <w:spacing w:after="80"/>
              <w:ind w:right="144"/>
              <w:jc w:val="center"/>
              <w:rPr>
                <w:rFonts w:ascii="Cambria" w:eastAsia="Cambria" w:hAnsi="Cambria" w:cs="Cambria"/>
                <w:color w:val="000000"/>
              </w:rPr>
            </w:pPr>
          </w:p>
        </w:tc>
        <w:tc>
          <w:tcPr>
            <w:tcW w:w="6400" w:type="dxa"/>
            <w:vMerge w:val="restart"/>
            <w:tcBorders>
              <w:top w:val="single" w:sz="4" w:space="0" w:color="000000"/>
              <w:bottom w:val="single" w:sz="12" w:space="0" w:color="9AD762"/>
            </w:tcBorders>
            <w:shd w:val="clear" w:color="auto" w:fill="F2F2F2"/>
            <w:tcMar>
              <w:left w:w="240" w:type="dxa"/>
            </w:tcMar>
          </w:tcPr>
          <w:p w14:paraId="76EE4385" w14:textId="77777777" w:rsidR="00A25D00" w:rsidRDefault="006E7E24" w:rsidP="006E7E24">
            <w:pPr>
              <w:keepNext/>
              <w:pBdr>
                <w:top w:val="nil"/>
                <w:left w:val="nil"/>
                <w:bottom w:val="nil"/>
                <w:right w:val="nil"/>
                <w:between w:val="nil"/>
              </w:pBdr>
              <w:ind w:right="164"/>
              <w:jc w:val="both"/>
              <w:rPr>
                <w:rFonts w:ascii="Cambria" w:eastAsia="Cambria" w:hAnsi="Cambria" w:cs="Cambria"/>
                <w:i/>
                <w:color w:val="000000"/>
                <w:sz w:val="18"/>
                <w:szCs w:val="18"/>
              </w:rPr>
            </w:pPr>
            <w:r w:rsidRPr="00B37F9E">
              <w:rPr>
                <w:rFonts w:ascii="Cambria" w:hAnsi="Cambria" w:cs="Times New Roman"/>
                <w:sz w:val="18"/>
              </w:rPr>
              <w:t xml:space="preserve">Considering the number of confirmed cases of COVID-19 which continues to increase, the Ministry of Health has issued Circular Letter Number HK 02.01/Menkes/ concerning Increasing the Capacity for Treatment of COVID-19 Patients in Hospitals Providing COVID-19 Services Issued 11/2021. This especially applies to patients on ventilators or in isolation rooms. This study aims to analyze the risk factors for COVID-19 patients using ventilators at Abdul </w:t>
            </w:r>
            <w:proofErr w:type="spellStart"/>
            <w:r w:rsidRPr="00B37F9E">
              <w:rPr>
                <w:rFonts w:ascii="Cambria" w:hAnsi="Cambria" w:cs="Times New Roman"/>
                <w:sz w:val="18"/>
              </w:rPr>
              <w:t>Moerok</w:t>
            </w:r>
            <w:proofErr w:type="spellEnd"/>
            <w:r w:rsidRPr="00B37F9E">
              <w:rPr>
                <w:rFonts w:ascii="Cambria" w:hAnsi="Cambria" w:cs="Times New Roman"/>
                <w:sz w:val="18"/>
              </w:rPr>
              <w:t xml:space="preserve"> Hospital, Lampung in 2021. This research is a quantitative study with a cross-sectional design. The research was conducted at Abdul </w:t>
            </w:r>
            <w:proofErr w:type="spellStart"/>
            <w:r w:rsidRPr="00B37F9E">
              <w:rPr>
                <w:rFonts w:ascii="Cambria" w:hAnsi="Cambria" w:cs="Times New Roman"/>
                <w:sz w:val="18"/>
              </w:rPr>
              <w:t>Moerok</w:t>
            </w:r>
            <w:proofErr w:type="spellEnd"/>
            <w:r w:rsidRPr="00B37F9E">
              <w:rPr>
                <w:rFonts w:ascii="Cambria" w:hAnsi="Cambria" w:cs="Times New Roman"/>
                <w:sz w:val="18"/>
              </w:rPr>
              <w:t xml:space="preserve"> Regional Hospital from September 2022 to January 2023. The study population was 2,152 COVID-19 patients who were treated in hospital rooms and hospital wards. The sample was 337 people. Medical records are used as research instruments. Data were analyzed using univariate, bivariate and multivariate analysis. Respondents within 8 days after giving birth were 249 people (73.9%), 207 people (61.4%) did not experience complications, 250 people (74.2%) had oxygen saturation &gt;90%, and 128 people used a ventilator. people (38.0%). Relationship between age (p 0.001), gender (p 0.011), duration of Covid-19 disease (p 0.031), Covid-19 patients (p 0.001), and oxygen saturation (p 0.001), ventilator use in Covid-19 patients. Oxygen saturation is the variable that has the greatest influence on the incidence of mechanical ventilation in Covid-19 patients, with a p-value of 0.001 and an OR of 68.285. It is hoped that the public will increase their knowledge so that they can avoid risk factors that can reduce oxygen saturation and maintain lung function</w:t>
            </w:r>
          </w:p>
        </w:tc>
      </w:tr>
      <w:tr w:rsidR="00A25D00" w14:paraId="29AE77F1" w14:textId="77777777" w:rsidTr="006E7E24">
        <w:trPr>
          <w:cantSplit/>
          <w:trHeight w:val="1451"/>
          <w:jc w:val="center"/>
        </w:trPr>
        <w:tc>
          <w:tcPr>
            <w:tcW w:w="2411" w:type="dxa"/>
            <w:tcBorders>
              <w:top w:val="nil"/>
              <w:bottom w:val="single" w:sz="4" w:space="0" w:color="000000"/>
            </w:tcBorders>
            <w:shd w:val="clear" w:color="auto" w:fill="auto"/>
            <w:tcMar>
              <w:top w:w="72" w:type="dxa"/>
              <w:left w:w="0" w:type="dxa"/>
            </w:tcMar>
          </w:tcPr>
          <w:p w14:paraId="1ED8125C" w14:textId="77777777" w:rsidR="00A25D00" w:rsidRDefault="00A25D00">
            <w:pPr>
              <w:pBdr>
                <w:top w:val="nil"/>
                <w:left w:val="nil"/>
                <w:bottom w:val="nil"/>
                <w:right w:val="nil"/>
                <w:between w:val="nil"/>
              </w:pBdr>
              <w:jc w:val="center"/>
              <w:rPr>
                <w:rFonts w:ascii="Cambria" w:eastAsia="Cambria" w:hAnsi="Cambria" w:cs="Cambria"/>
                <w:color w:val="000000"/>
                <w:sz w:val="14"/>
                <w:szCs w:val="14"/>
              </w:rPr>
            </w:pPr>
          </w:p>
          <w:p w14:paraId="62451043" w14:textId="77777777" w:rsidR="00A25D00" w:rsidRDefault="004D040F">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b/>
                <w:i/>
                <w:color w:val="000000"/>
                <w:sz w:val="16"/>
                <w:szCs w:val="16"/>
              </w:rPr>
              <w:t>Keywords</w:t>
            </w:r>
          </w:p>
          <w:p w14:paraId="0E8DC710" w14:textId="77777777" w:rsidR="006E7E24" w:rsidRDefault="006E7E24">
            <w:pPr>
              <w:pBdr>
                <w:top w:val="nil"/>
                <w:left w:val="nil"/>
                <w:bottom w:val="nil"/>
                <w:right w:val="nil"/>
                <w:between w:val="nil"/>
              </w:pBdr>
              <w:jc w:val="center"/>
              <w:rPr>
                <w:rFonts w:ascii="Cambria" w:hAnsi="Cambria" w:cs="Times New Roman"/>
                <w:sz w:val="18"/>
              </w:rPr>
            </w:pPr>
            <w:proofErr w:type="gramStart"/>
            <w:r w:rsidRPr="006E7E24">
              <w:rPr>
                <w:rFonts w:ascii="Cambria" w:hAnsi="Cambria" w:cs="Times New Roman"/>
                <w:i/>
                <w:sz w:val="18"/>
              </w:rPr>
              <w:t xml:space="preserve">Age </w:t>
            </w:r>
            <w:r w:rsidRPr="00B37F9E">
              <w:rPr>
                <w:rFonts w:ascii="Cambria" w:hAnsi="Cambria" w:cs="Times New Roman"/>
                <w:sz w:val="18"/>
              </w:rPr>
              <w:t>,</w:t>
            </w:r>
            <w:proofErr w:type="gramEnd"/>
          </w:p>
          <w:p w14:paraId="701A79CA" w14:textId="77777777" w:rsidR="006E7E24" w:rsidRPr="006E7E24" w:rsidRDefault="006E7E24">
            <w:pPr>
              <w:pBdr>
                <w:top w:val="nil"/>
                <w:left w:val="nil"/>
                <w:bottom w:val="nil"/>
                <w:right w:val="nil"/>
                <w:between w:val="nil"/>
              </w:pBdr>
              <w:jc w:val="center"/>
              <w:rPr>
                <w:rFonts w:ascii="Cambria" w:hAnsi="Cambria" w:cs="Times New Roman"/>
                <w:i/>
                <w:sz w:val="18"/>
              </w:rPr>
            </w:pPr>
            <w:r w:rsidRPr="006E7E24">
              <w:rPr>
                <w:rFonts w:ascii="Cambria" w:hAnsi="Cambria" w:cs="Times New Roman"/>
                <w:i/>
                <w:sz w:val="18"/>
              </w:rPr>
              <w:t>duration of illness,</w:t>
            </w:r>
          </w:p>
          <w:p w14:paraId="42BF3770" w14:textId="77777777" w:rsidR="006E7E24" w:rsidRPr="006E7E24" w:rsidRDefault="006E7E24">
            <w:pPr>
              <w:pBdr>
                <w:top w:val="nil"/>
                <w:left w:val="nil"/>
                <w:bottom w:val="nil"/>
                <w:right w:val="nil"/>
                <w:between w:val="nil"/>
              </w:pBdr>
              <w:jc w:val="center"/>
              <w:rPr>
                <w:rFonts w:ascii="Cambria" w:hAnsi="Cambria" w:cs="Times New Roman"/>
                <w:i/>
                <w:sz w:val="18"/>
              </w:rPr>
            </w:pPr>
            <w:r w:rsidRPr="006E7E24">
              <w:rPr>
                <w:rFonts w:ascii="Cambria" w:hAnsi="Cambria" w:cs="Times New Roman"/>
                <w:i/>
                <w:sz w:val="18"/>
              </w:rPr>
              <w:t>COVID-19,</w:t>
            </w:r>
          </w:p>
          <w:p w14:paraId="3CBEA3AC" w14:textId="77777777" w:rsidR="00A25D00" w:rsidRDefault="006E7E24">
            <w:pPr>
              <w:pBdr>
                <w:top w:val="nil"/>
                <w:left w:val="nil"/>
                <w:bottom w:val="nil"/>
                <w:right w:val="nil"/>
                <w:between w:val="nil"/>
              </w:pBdr>
              <w:jc w:val="center"/>
              <w:rPr>
                <w:rFonts w:ascii="Cambria" w:eastAsia="Cambria" w:hAnsi="Cambria" w:cs="Cambria"/>
                <w:b/>
                <w:i/>
                <w:color w:val="000000"/>
              </w:rPr>
            </w:pPr>
            <w:r w:rsidRPr="006E7E24">
              <w:rPr>
                <w:rFonts w:ascii="Cambria" w:hAnsi="Cambria" w:cs="Times New Roman"/>
                <w:i/>
                <w:sz w:val="18"/>
              </w:rPr>
              <w:t>gender</w:t>
            </w:r>
            <w:r>
              <w:rPr>
                <w:rFonts w:ascii="Cambria" w:eastAsia="Cambria" w:hAnsi="Cambria" w:cs="Cambria"/>
                <w:b/>
                <w:i/>
                <w:color w:val="000000"/>
              </w:rPr>
              <w:t xml:space="preserve"> </w:t>
            </w:r>
          </w:p>
        </w:tc>
        <w:tc>
          <w:tcPr>
            <w:tcW w:w="199" w:type="dxa"/>
            <w:tcBorders>
              <w:top w:val="nil"/>
              <w:bottom w:val="single" w:sz="4" w:space="0" w:color="000000"/>
            </w:tcBorders>
            <w:shd w:val="clear" w:color="auto" w:fill="auto"/>
          </w:tcPr>
          <w:p w14:paraId="7899CB1B" w14:textId="77777777" w:rsidR="00A25D00" w:rsidRDefault="00A25D00">
            <w:pPr>
              <w:pBdr>
                <w:top w:val="nil"/>
                <w:left w:val="nil"/>
                <w:bottom w:val="nil"/>
                <w:right w:val="nil"/>
                <w:between w:val="nil"/>
              </w:pBdr>
              <w:spacing w:after="80"/>
              <w:ind w:firstLine="567"/>
              <w:jc w:val="center"/>
              <w:rPr>
                <w:rFonts w:ascii="Cambria" w:eastAsia="Cambria" w:hAnsi="Cambria" w:cs="Cambria"/>
                <w:color w:val="000000"/>
                <w:sz w:val="18"/>
                <w:szCs w:val="18"/>
              </w:rPr>
            </w:pPr>
          </w:p>
        </w:tc>
        <w:tc>
          <w:tcPr>
            <w:tcW w:w="6400" w:type="dxa"/>
            <w:vMerge/>
            <w:tcBorders>
              <w:top w:val="single" w:sz="4" w:space="0" w:color="000000"/>
              <w:bottom w:val="single" w:sz="12" w:space="0" w:color="9AD762"/>
            </w:tcBorders>
            <w:shd w:val="clear" w:color="auto" w:fill="F2F2F2"/>
            <w:tcMar>
              <w:left w:w="240" w:type="dxa"/>
            </w:tcMar>
          </w:tcPr>
          <w:p w14:paraId="3F11D1E8" w14:textId="77777777" w:rsidR="00A25D00" w:rsidRDefault="00A25D00">
            <w:pPr>
              <w:widowControl w:val="0"/>
              <w:pBdr>
                <w:top w:val="nil"/>
                <w:left w:val="nil"/>
                <w:bottom w:val="nil"/>
                <w:right w:val="nil"/>
                <w:between w:val="nil"/>
              </w:pBdr>
              <w:spacing w:line="276" w:lineRule="auto"/>
              <w:rPr>
                <w:rFonts w:ascii="Cambria" w:eastAsia="Cambria" w:hAnsi="Cambria" w:cs="Cambria"/>
                <w:color w:val="000000"/>
                <w:sz w:val="18"/>
                <w:szCs w:val="18"/>
              </w:rPr>
            </w:pPr>
          </w:p>
        </w:tc>
      </w:tr>
      <w:tr w:rsidR="00A25D00" w14:paraId="0D4CC735" w14:textId="77777777" w:rsidTr="006E7E24">
        <w:trPr>
          <w:trHeight w:val="972"/>
          <w:jc w:val="center"/>
        </w:trPr>
        <w:tc>
          <w:tcPr>
            <w:tcW w:w="9010" w:type="dxa"/>
            <w:gridSpan w:val="3"/>
            <w:tcBorders>
              <w:top w:val="single" w:sz="4" w:space="0" w:color="FFFFFF"/>
              <w:bottom w:val="single" w:sz="4" w:space="0" w:color="000000"/>
            </w:tcBorders>
            <w:tcMar>
              <w:top w:w="72" w:type="dxa"/>
              <w:left w:w="0" w:type="dxa"/>
            </w:tcMar>
          </w:tcPr>
          <w:p w14:paraId="253C170B" w14:textId="77777777" w:rsidR="00A25D00" w:rsidRDefault="004D040F">
            <w:pPr>
              <w:pBdr>
                <w:top w:val="nil"/>
                <w:left w:val="nil"/>
                <w:bottom w:val="nil"/>
                <w:right w:val="nil"/>
                <w:between w:val="nil"/>
              </w:pBdr>
              <w:ind w:left="180"/>
              <w:jc w:val="center"/>
              <w:rPr>
                <w:rFonts w:ascii="Cambria" w:eastAsia="Cambria" w:hAnsi="Cambria" w:cs="Cambria"/>
                <w:color w:val="222222"/>
                <w:sz w:val="16"/>
                <w:szCs w:val="16"/>
                <w:highlight w:val="white"/>
              </w:rPr>
            </w:pPr>
            <w:r>
              <w:rPr>
                <w:rFonts w:ascii="Garamond" w:eastAsia="Garamond" w:hAnsi="Garamond" w:cs="Garamond"/>
                <w:color w:val="0563C1"/>
                <w:sz w:val="18"/>
                <w:szCs w:val="18"/>
              </w:rPr>
              <w:t xml:space="preserve"> </w:t>
            </w:r>
          </w:p>
        </w:tc>
      </w:tr>
    </w:tbl>
    <w:p w14:paraId="5582F74C" w14:textId="77777777" w:rsidR="00A25D00" w:rsidRDefault="00256493">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Introduction</w:t>
      </w:r>
    </w:p>
    <w:p w14:paraId="1C55FD8C" w14:textId="77777777" w:rsidR="00256493" w:rsidRPr="00AF3B95" w:rsidRDefault="00256493" w:rsidP="00256493">
      <w:pPr>
        <w:ind w:firstLine="450"/>
        <w:jc w:val="both"/>
        <w:rPr>
          <w:rFonts w:ascii="Cambria" w:hAnsi="Cambria" w:cs="Times New Roman"/>
        </w:rPr>
      </w:pPr>
      <w:r w:rsidRPr="00AF3B95">
        <w:rPr>
          <w:rFonts w:ascii="Cambria" w:hAnsi="Cambria" w:cs="Times New Roman"/>
        </w:rPr>
        <w:t xml:space="preserve">A seventh coronavirus, severe acute respiratory syndrome coronavirus 2 (SARS-CoV-2), was discovered in January 2020 during a recent pneumonia outbreak in Wuhan, Hubei province, China. Since then, this virus has spread throughout the world, infecting 4,806,299 people and killing 318,599 as of May 20, 2020 </w:t>
      </w:r>
      <w:r w:rsidRPr="00AF3B95">
        <w:rPr>
          <w:rFonts w:ascii="Cambria" w:hAnsi="Cambria" w:cs="Times New Roman"/>
        </w:rPr>
        <w:fldChar w:fldCharType="begin" w:fldLock="1"/>
      </w:r>
      <w:r w:rsidRPr="00AF3B95">
        <w:rPr>
          <w:rFonts w:ascii="Cambria" w:hAnsi="Cambria" w:cs="Times New Roman"/>
        </w:rPr>
        <w:instrText>ADDIN CSL_CITATION {"citationItems":[{"id":"ITEM-1","itemData":{"DOI":"10.1080/10408363.2020.1783198","ISSN":"1549781X","PMID":"32239133","abstract":"In December 2019, an outbreak of pneumonia of unknown origin was reported in Wuhan, Hubei Province, China. Pneumonia cases were epidemiologically linked to the Huanan Seafood Wholesale Market. Inoculation of respiratory samples into human airway epithelial cells, Vero E6 and Huh7 cell lines, led to the isolation of a novel respiratory virus whose genome analysis showed it to be a novel coronavirus related to SARS-CoV, and therefore named severe acute respiratory syndrome coronavirus 2 (SARS-CoV-2). SARS-CoV-2 is a betacoronavirus belonging to the subgenus Sarbecovirus. The global spread of SARS-CoV-2 and the thousands of deaths caused by coronavirus disease (COVID-19) led the World Health Organization to declare a pandemic on 12 March 2020. To date, the world has paid a high toll in this pandemic in terms of human lives lost, economic repercussions and increased poverty. In this review, we provide information regarding the epidemiology, serological and molecular diagnosis, origin of SARS-CoV-2 and its ability to infect human cells, and safety issues. Then we focus on the available therapies to fight COVID-19, the development of vaccines, the role of artificial intelligence in the management of the pandemic and limiting the spread of the virus, the impact of the COVID-19 epidemic on our lifestyle, and preparation for a possible second wave.","author":[{"dropping-particle":"","family":"Ciotti","given":"Marco","non-dropping-particle":"","parse-names":false,"suffix":""},{"dropping-particle":"","family":"Ciccozzi","given":"Massimo","non-dropping-particle":"","parse-names":false,"suffix":""},{"dropping-particle":"","family":"Terrinoni","given":"Alessandro","non-dropping-particle":"","parse-names":false,"suffix":""},{"dropping-particle":"","family":"Jiang","given":"Wen Can","non-dropping-particle":"","parse-names":false,"suffix":""},{"dropping-particle":"Bin","family":"Wang","given":"Cheng","non-dropping-particle":"","parse-names":false,"suffix":""},{"dropping-particle":"","family":"Bernardini","given":"Sergio","non-dropping-particle":"","parse-names":false,"suffix":""}],"container-title":"Critical Reviews in Clinical Laboratory Sciences","id":"ITEM-1","issue":"6","issued":{"date-parts":[["2020"]]},"page":"365-388","publisher":"Taylor &amp; Francis","title":"The COVID-19 pandemic","type":"article-journal","volume":"57"},"uris":["http://www.mendeley.com/documents/?uuid=0f3b0402-f994-43fc-b95f-d97d449ca02d","http://www.mendeley.com/documents/?uuid=db3183fa-2ad5-406a-98db-fbe690818a73","http://www.mendeley.com/documents/?uuid=44518d90-62cc-4844-8428-8ee376482dc6"]}],"mendeley":{"formattedCitation":"(Ciotti et al., 2020)","plainTextFormattedCitation":"(Ciotti et al., 2020)","previouslyFormattedCitation":"(Ciotti et al., 2020)"},"properties":{"noteIndex":0},"schema":"https://github.com/citation-style-language/schema/raw/master/csl-citation.json"}</w:instrText>
      </w:r>
      <w:r w:rsidRPr="00AF3B95">
        <w:rPr>
          <w:rFonts w:ascii="Cambria" w:hAnsi="Cambria" w:cs="Times New Roman"/>
        </w:rPr>
        <w:fldChar w:fldCharType="separate"/>
      </w:r>
      <w:r w:rsidRPr="00AF3B95">
        <w:rPr>
          <w:rFonts w:ascii="Cambria" w:hAnsi="Cambria" w:cs="Times New Roman"/>
          <w:noProof/>
        </w:rPr>
        <w:t xml:space="preserve">(Ciotti et al., 2020) </w:t>
      </w:r>
      <w:r w:rsidRPr="00AF3B95">
        <w:rPr>
          <w:rFonts w:ascii="Cambria" w:hAnsi="Cambria" w:cs="Times New Roman"/>
        </w:rPr>
        <w:fldChar w:fldCharType="end"/>
      </w:r>
      <w:r w:rsidRPr="00AF3B95">
        <w:rPr>
          <w:rFonts w:ascii="Cambria" w:hAnsi="Cambria" w:cs="Times New Roman"/>
        </w:rPr>
        <w:t xml:space="preserve">. In 2003, cases of pneumonia caused by the new corona virus also occurred in Guangdong province, southeast China, with a case fatality rate (CFR) of 10-15%. In 2012, a similar outbreak occurred in the Middle East, where the intermediate host was thought to be dromedaries, and the mortality rate reached 37% </w:t>
      </w:r>
      <w:r w:rsidRPr="00AF3B95">
        <w:rPr>
          <w:rFonts w:ascii="Cambria" w:hAnsi="Cambria" w:cs="Times New Roman"/>
        </w:rPr>
        <w:fldChar w:fldCharType="begin" w:fldLock="1"/>
      </w:r>
      <w:r w:rsidRPr="00AF3B95">
        <w:rPr>
          <w:rFonts w:ascii="Cambria" w:hAnsi="Cambria" w:cs="Times New Roman"/>
        </w:rPr>
        <w:instrText>ADDIN CSL_CITATION {"citationItems":[{"id":"ITEM-1","itemData":{"DOI":"10.1097/JCMA.0000000000000270","ISBN":"0000000000000","ISSN":"17287731","PMID":"32134861","abstract":"In late December 2019, a previous unidentified coronavirus, currently named as the 2019 novel coronavirus#, emerged from Wuhan, China, and resulted in a formidable outbreak in many cities in China and expanded globally, including Thailand, Republic of Korea, Japan, United States, Philippines, Viet Nam, and our country (as of 2/6/2020 at least 25 countries). The disease is officially named as Coronavirus Disease-2019 (COVID-19, by WHO on February 11, 2020). It is also named as Severe Pneumonia with Novel Pathogens on January 15, 2019 by the Taiwan CDC, the Ministry of Health and is a notifiable communicable disease of the fifth category. COVID-19 is a potential zoonotic disease with low to moderate (estimated 2%-5%) mortality rate. Person-to-person transmission may occur through droplet or contact transmission and if there is a lack of stringent infection control or if no proper personal protective equipment available, it may jeopardize the first-line healthcare workers. Currently, there is no definite treatment for COVID-19 although some drugs are under investigation. To promptly identify patients and prevent further spreading, physicians should be aware of the travel or contact history of the patient with compatible symptoms.","author":[{"dropping-particle":"","family":"Wu","given":"Yi Chi","non-dropping-particle":"","parse-names":false,"suffix":""},{"dropping-particle":"","family":"Chen","given":"Ching Sung","non-dropping-particle":"","parse-names":false,"suffix":""},{"dropping-particle":"","family":"Chan","given":"Yu Jiun","non-dropping-particle":"","parse-names":false,"suffix":""}],"container-title":"Journal of the Chinese Medical Association","id":"ITEM-1","issue":"3","issued":{"date-parts":[["2020"]]},"page":"217-220","title":"The outbreak of COVID-19: An overview","type":"article-journal","volume":"83"},"uris":["http://www.mendeley.com/documents/?uuid=53d90230-9ded-4f5b-81fb-caf46c9cc702","http://www.mendeley.com/documents/?uuid=ea9cc3da-e698-4acb-bc30-4b37de287878","http://www.mendeley.com/documents/?uuid=5653c335-577f-4501-ba63-5559c16a34a5"]}],"mendeley":{"formattedCitation":"(Wu et al., 2020)","plainTextFormattedCitation":"(Wu et al., 2020)","previouslyFormattedCitation":"(Wu et al., 2020)"},"properties":{"noteIndex":0},"schema":"https://github.com/citation-style-language/schema/raw/master/csl-citation.json"}</w:instrText>
      </w:r>
      <w:r w:rsidRPr="00AF3B95">
        <w:rPr>
          <w:rFonts w:ascii="Cambria" w:hAnsi="Cambria" w:cs="Times New Roman"/>
        </w:rPr>
        <w:fldChar w:fldCharType="separate"/>
      </w:r>
      <w:r w:rsidRPr="00AF3B95">
        <w:rPr>
          <w:rFonts w:ascii="Cambria" w:hAnsi="Cambria" w:cs="Times New Roman"/>
          <w:noProof/>
        </w:rPr>
        <w:t xml:space="preserve">(Wu et al., 2020) </w:t>
      </w:r>
      <w:r w:rsidRPr="00AF3B95">
        <w:rPr>
          <w:rFonts w:ascii="Cambria" w:hAnsi="Cambria" w:cs="Times New Roman"/>
        </w:rPr>
        <w:fldChar w:fldCharType="end"/>
      </w:r>
      <w:r w:rsidRPr="00AF3B95">
        <w:rPr>
          <w:rFonts w:ascii="Cambria" w:hAnsi="Cambria" w:cs="Times New Roman"/>
        </w:rPr>
        <w:t>.</w:t>
      </w:r>
    </w:p>
    <w:p w14:paraId="29EC9CA8"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Severe Acute Respiratory Syndrome Corona Virus 2 (SARS-CoV-2) was officially named coronavirus disease 2019 (Covid-19) by the World Health Organization (WHO) on February 11, 2020 (Wu et al., 2020).</w:t>
      </w:r>
    </w:p>
    <w:p w14:paraId="7542A6BB" w14:textId="77777777" w:rsidR="00256493" w:rsidRPr="00AF3B95" w:rsidRDefault="00256493" w:rsidP="004767BC">
      <w:pPr>
        <w:tabs>
          <w:tab w:val="left" w:pos="0"/>
          <w:tab w:val="left" w:pos="180"/>
        </w:tabs>
        <w:ind w:firstLine="540"/>
        <w:jc w:val="both"/>
        <w:rPr>
          <w:rFonts w:ascii="Cambria" w:hAnsi="Cambria" w:cs="Times New Roman"/>
        </w:rPr>
      </w:pPr>
      <w:r w:rsidRPr="00AF3B95">
        <w:rPr>
          <w:rFonts w:ascii="Cambria" w:hAnsi="Cambria" w:cs="Times New Roman"/>
        </w:rPr>
        <w:t xml:space="preserve">The corona virus disease (Covid-19), which is transmitted through droplets, has various clinical symptoms, ranging from asymptomatic acute respiratory illness, respiratory failure requiring treatment in an intensive care unit, to multiple organ dysfunction syndrome (MODS). A total of 81% of patients had a CFR of 2.3%, and 5% of patients experienced respiratory failure, septic shock, and MODS resulting in a CFR of 50%. Some patients experience symptoms of hypoxic well-being, a condition in which the patient is </w:t>
      </w:r>
      <w:r w:rsidRPr="00AF3B95">
        <w:rPr>
          <w:rFonts w:ascii="Cambria" w:hAnsi="Cambria" w:cs="Times New Roman"/>
        </w:rPr>
        <w:lastRenderedPageBreak/>
        <w:t xml:space="preserve">deprived of oxygen, the saturation is low (SpO2 &lt;90%), but there is no significant respiratory disturbance and clinical symptoms are usually good. A previous study by </w:t>
      </w:r>
      <w:proofErr w:type="spellStart"/>
      <w:r w:rsidRPr="00AF3B95">
        <w:rPr>
          <w:rFonts w:ascii="Cambria" w:hAnsi="Cambria" w:cs="Times New Roman"/>
        </w:rPr>
        <w:t>Grasselli</w:t>
      </w:r>
      <w:proofErr w:type="spellEnd"/>
      <w:r w:rsidRPr="00AF3B95">
        <w:rPr>
          <w:rFonts w:ascii="Cambria" w:hAnsi="Cambria" w:cs="Times New Roman"/>
        </w:rPr>
        <w:t xml:space="preserve"> et al. (2020) shows that 9–11% of Covid-19 patients require ICU support, the CFR is 26%, and only 16% are discharged from the ICU. Among patients admitted to intensive care units, 99% required respiratory support, including 88% mechanical ventilation and 11% non-invasive ventilation (</w:t>
      </w:r>
      <w:proofErr w:type="spellStart"/>
      <w:r w:rsidRPr="00AF3B95">
        <w:rPr>
          <w:rFonts w:ascii="Cambria" w:hAnsi="Cambria" w:cs="Times New Roman"/>
        </w:rPr>
        <w:t>Widysanto</w:t>
      </w:r>
      <w:proofErr w:type="spellEnd"/>
      <w:r w:rsidRPr="00AF3B95">
        <w:rPr>
          <w:rFonts w:ascii="Cambria" w:hAnsi="Cambria" w:cs="Times New Roman"/>
        </w:rPr>
        <w:t xml:space="preserve"> et al., 2020). Factors associated with COVID-19 include gender, where men have a higher risk than women.</w:t>
      </w:r>
    </w:p>
    <w:p w14:paraId="19033BA3"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Based on age, advanced age, and the presence of comorbidities such as diabetes mellitus (DM), severe asthma, and other diseases. In terms of ethnicity, black and South Asian people have a higher risk than white people (Williamson et al., 2021). The fatality rate (CFR) of COVID-19 varies between 1% and 7%. This deviation depends on the steps taken regarding Covid-19, including: b. Screening. Large-scale screening, such as South Korea or Switzerland, produces a CFR of less than 1%, but in countries where screening is only performed on inpatients, the denominator is much smaller and the CFR can reach 5% or more (Vincent &amp; </w:t>
      </w:r>
      <w:proofErr w:type="spellStart"/>
      <w:r w:rsidRPr="00AF3B95">
        <w:rPr>
          <w:rFonts w:ascii="Cambria" w:hAnsi="Cambria" w:cs="Times New Roman"/>
        </w:rPr>
        <w:t>Takkon</w:t>
      </w:r>
      <w:proofErr w:type="spellEnd"/>
      <w:r w:rsidRPr="00AF3B95">
        <w:rPr>
          <w:rFonts w:ascii="Cambria" w:hAnsi="Cambria" w:cs="Times New Roman"/>
        </w:rPr>
        <w:t xml:space="preserve">, </w:t>
      </w:r>
      <w:proofErr w:type="gramStart"/>
      <w:r w:rsidRPr="00AF3B95">
        <w:rPr>
          <w:rFonts w:ascii="Cambria" w:hAnsi="Cambria" w:cs="Times New Roman"/>
        </w:rPr>
        <w:t>2020 )</w:t>
      </w:r>
      <w:proofErr w:type="gramEnd"/>
      <w:r w:rsidRPr="00AF3B95">
        <w:rPr>
          <w:rFonts w:ascii="Cambria" w:hAnsi="Cambria" w:cs="Times New Roman"/>
        </w:rPr>
        <w:t>. The severity of coronavirus disease (Covid-19) varies depending on age and underlying medical conditions (hypertension, DM, cardiovascular disease, etc.). The main cause of death of patients infected with the new coronavirus is most likely acute respiratory distress syndrome (ARDS). When interpreting the CFR, it is important to identify risk factors leading to death from Covid-19. Respiratory failure was the main cause and cause of death in the last pandemic, namely the Spanish Flu in 1918 (Vincent &amp; Taccone, 2020)</w:t>
      </w:r>
    </w:p>
    <w:p w14:paraId="2C139EAE"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People of all ages, with or without pre-existing immunity, can reach the critical stages of ARDS. The Berlin Criteria define ARDS as acute hypoxic respiratory failure resulting from an acute infection, such as a respiratory viral infection, that appears on x-ray as bilateral pulmonary infiltrates without cardiogenic or hydrostatic causes. Cohort studies report that up to 85% of Covid-19 patients meet the definition of ARDS based on the Berlin criteria and providing supportive interventions for ARDS significantly improves oxygenation and vital capacity (Huang et al., 2020). </w:t>
      </w:r>
      <w:proofErr w:type="gramStart"/>
      <w:r w:rsidRPr="00AF3B95">
        <w:rPr>
          <w:rFonts w:ascii="Cambria" w:hAnsi="Cambria" w:cs="Times New Roman"/>
        </w:rPr>
        <w:t>;Torres</w:t>
      </w:r>
      <w:proofErr w:type="gramEnd"/>
      <w:r w:rsidRPr="00AF3B95">
        <w:rPr>
          <w:rFonts w:ascii="Cambria" w:hAnsi="Cambria" w:cs="Times New Roman"/>
        </w:rPr>
        <w:t xml:space="preserve"> Acosta &amp; Singer, 2020. Vincent &amp; Taccone, 2020).</w:t>
      </w:r>
    </w:p>
    <w:p w14:paraId="07BB311C"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Coronavirus disease 2019 (Covid-19) with ARDS has a different clinical picture compared to other ARDS patients, with more obvious symptoms of oxygen deprivation (hypoxia) and some studies show that mechanical ventilation appears to last twice as long as in COVID-19 </w:t>
      </w:r>
      <w:proofErr w:type="gramStart"/>
      <w:r w:rsidRPr="00AF3B95">
        <w:rPr>
          <w:rFonts w:ascii="Cambria" w:hAnsi="Cambria" w:cs="Times New Roman"/>
        </w:rPr>
        <w:t>patients .</w:t>
      </w:r>
      <w:proofErr w:type="gramEnd"/>
      <w:r w:rsidRPr="00AF3B95">
        <w:rPr>
          <w:rFonts w:ascii="Cambria" w:hAnsi="Cambria" w:cs="Times New Roman"/>
        </w:rPr>
        <w:t xml:space="preserve"> other ARDS patients (Wicky et al., 2021).</w:t>
      </w:r>
    </w:p>
    <w:p w14:paraId="3357C5FB"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The pathophysiology of novel coronavirus infection involves activation of the immune system and blood system. Tumor necrosis factor (TNF-α) produces interleukin (IL)-6 and IL-8, followed by a cytokine storm.</w:t>
      </w:r>
    </w:p>
    <w:p w14:paraId="4952FA9C"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This can trigger a coagulation cascade through endothelial and tissue factor (TF) pathways as well as activation of systemic inflammation. Apart from that, Covid-19 also binds to the angiotensin-converting enzyme 2 (ACE-2) receptor. These receptors are widely distributed in the endothelium as well as in the alveolar epithelial cells of the lung and the mucous membranes of the nasopharynx and mouth. Vascular smooth muscle cells in peripheral organs such as the brain, intestines, liver and kidneys. This shows that the clinical spectrum of Covid-19 is not limited to local pneumonia, but is a multisystem disease involving various organs and has the potential to cause systemic complications (Robba et al., 2020). studied by Cui et al.</w:t>
      </w:r>
    </w:p>
    <w:p w14:paraId="0F651701"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After Covid-19 patients were hospitalized, it was revealed that some patients, especially elderly men, experienced MODS. MODS often occurs alongside underlying medical conditions such as high blood pressure, heart disease, and other illnesses. During the clinical examination, the patient showed indicators of inflammation, electrolyte and D-dimer abnormalities, decreased absolute lymphocyte count, increased troponin T and decreased oxygenation index, which are risk factors for multiple organ failure requiring treatment. patients in intensive care units (Cui et al., 2021).</w:t>
      </w:r>
    </w:p>
    <w:p w14:paraId="34303D28"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ARDS patients can be treated with ventilators designed to provide oxygen to patients during illness. An adequate oxygen supply is necessary for severe and potentially fatal disease during the ARDS stage.</w:t>
      </w:r>
    </w:p>
    <w:p w14:paraId="39A6FF6C" w14:textId="77777777" w:rsidR="00256493" w:rsidRPr="00AF3B95" w:rsidRDefault="00256493" w:rsidP="00256493">
      <w:pPr>
        <w:tabs>
          <w:tab w:val="left" w:pos="0"/>
          <w:tab w:val="left" w:pos="180"/>
        </w:tabs>
        <w:ind w:firstLine="450"/>
        <w:jc w:val="both"/>
        <w:rPr>
          <w:rFonts w:ascii="Cambria" w:hAnsi="Cambria" w:cs="Times New Roman"/>
        </w:rPr>
      </w:pPr>
      <w:proofErr w:type="gramStart"/>
      <w:r w:rsidRPr="00AF3B95">
        <w:rPr>
          <w:rFonts w:ascii="Cambria" w:hAnsi="Cambria" w:cs="Times New Roman"/>
        </w:rPr>
        <w:t>Therefore</w:t>
      </w:r>
      <w:proofErr w:type="gramEnd"/>
      <w:r w:rsidRPr="00AF3B95">
        <w:rPr>
          <w:rFonts w:ascii="Cambria" w:hAnsi="Cambria" w:cs="Times New Roman"/>
        </w:rPr>
        <w:t xml:space="preserve"> mechanical ventilation is necessary. If a patient requires a ventilator and a ventilator is not available, the patient's life may be at risk (King et al., 2020). Coronavirus disease 2019 (Covid-19) with ARDS has a different clinical picture compared to other ARDS patients, with more obvious symptoms of oxygen deprivation (hypoxia) and some studies show that mechanical ventilation appears to last twice as long as in COVID-19 </w:t>
      </w:r>
      <w:proofErr w:type="gramStart"/>
      <w:r w:rsidRPr="00AF3B95">
        <w:rPr>
          <w:rFonts w:ascii="Cambria" w:hAnsi="Cambria" w:cs="Times New Roman"/>
        </w:rPr>
        <w:t>patients .</w:t>
      </w:r>
      <w:proofErr w:type="gramEnd"/>
      <w:r w:rsidRPr="00AF3B95">
        <w:rPr>
          <w:rFonts w:ascii="Cambria" w:hAnsi="Cambria" w:cs="Times New Roman"/>
        </w:rPr>
        <w:t xml:space="preserve"> other ARDS patients (Wicky et al., 2021). The increasing number of ARDS </w:t>
      </w:r>
      <w:r w:rsidRPr="00AF3B95">
        <w:rPr>
          <w:rFonts w:ascii="Cambria" w:hAnsi="Cambria" w:cs="Times New Roman"/>
        </w:rPr>
        <w:lastRenderedPageBreak/>
        <w:t>cases caused by the new coronavirus has increased the need for ventilators in hospitals and hospital wards around the world, but unfortunately hospitals do not have adequate ventilation. A report from Imperial College London estimates that 30% of patients hospitalized with coronavirus require a ventilator.</w:t>
      </w:r>
    </w:p>
    <w:p w14:paraId="56A1AE8C"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In recently published research, Yang et al. described their experience treating Chinese COVID-19 patients in Wuhan, China, and found that 56% of patients required non-invasive ventilation on admission, 76% of the total number of patients required invasive ventilation (Iyengar et al., 2020). On March 2 2020, the Indonesian government announced the first case of coronavirus infection in Jakarta.</w:t>
      </w:r>
    </w:p>
    <w:p w14:paraId="13B2024F"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Previously, the government through the Ministry of Health had attempted to optimize the 100 referral hospitals stipulated in Minister of Health Decree Number 414 of 2007 concerning the Designation of Referral Hospitals for Treatment of Bird Flu. Furthermore, with the Decree of the Minister of Health Number 169 of 2020 concerning the Establishment of Referral Hospitals for the Treatment of Certain Infectious Diseases, the government has again established 132 Referral Hospitals (Ministry of Health of the Republic of Indonesia, 2020).</w:t>
      </w:r>
    </w:p>
    <w:p w14:paraId="2F0F552F"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In connection with the increasing number of confirmed cases of Covid-19, the Ministry of Health of the Republic of Indonesia issued Circular Letter Number HK 02.01/Menkes/11/2021 concerning Increasing the Capacity for Treatment of Covid-19 Patients in Hospitals Providing Covid-19. 19 Services. The number of hospitals in Indonesia is 2,979 with a total of 81,032 beds prepared for Covid-19 patients which are used for isolation rooms and wards. Nationally, the hospital bed occupancy rate reached 64.83%, but if you look specifically at each city or province, there are several areas where the hospital bed occupancy rate ranges from 80% to 88%. Like DKI Jakarta which only has 63 beds (</w:t>
      </w:r>
      <w:proofErr w:type="spellStart"/>
      <w:r w:rsidRPr="00AF3B95">
        <w:rPr>
          <w:rFonts w:ascii="Cambria" w:hAnsi="Cambria" w:cs="Times New Roman"/>
        </w:rPr>
        <w:t>Rokom</w:t>
      </w:r>
      <w:proofErr w:type="spellEnd"/>
      <w:r w:rsidRPr="00AF3B95">
        <w:rPr>
          <w:rFonts w:ascii="Cambria" w:hAnsi="Cambria" w:cs="Times New Roman"/>
        </w:rPr>
        <w:t>, 2021).</w:t>
      </w:r>
    </w:p>
    <w:p w14:paraId="7A43C6A9"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Lampung Province has 36 hospitals as Covid-19 referral hospitals, including Abdul </w:t>
      </w:r>
      <w:proofErr w:type="spellStart"/>
      <w:r w:rsidRPr="00AF3B95">
        <w:rPr>
          <w:rFonts w:ascii="Cambria" w:hAnsi="Cambria" w:cs="Times New Roman"/>
        </w:rPr>
        <w:t>Moeloek</w:t>
      </w:r>
      <w:proofErr w:type="spellEnd"/>
      <w:r w:rsidRPr="00AF3B95">
        <w:rPr>
          <w:rFonts w:ascii="Cambria" w:hAnsi="Cambria" w:cs="Times New Roman"/>
        </w:rPr>
        <w:t xml:space="preserve"> Regional Hospital. The number of available beds for Covid-19 patients in Lampung is recorded at 35 ventilator units, at Abdul </w:t>
      </w:r>
      <w:proofErr w:type="spellStart"/>
      <w:r w:rsidRPr="00AF3B95">
        <w:rPr>
          <w:rFonts w:ascii="Cambria" w:hAnsi="Cambria" w:cs="Times New Roman"/>
        </w:rPr>
        <w:t>Moeloek</w:t>
      </w:r>
      <w:proofErr w:type="spellEnd"/>
      <w:r w:rsidRPr="00AF3B95">
        <w:rPr>
          <w:rFonts w:ascii="Cambria" w:hAnsi="Cambria" w:cs="Times New Roman"/>
        </w:rPr>
        <w:t xml:space="preserve"> Regional Hospital there are 25 units. There are 600 hospital beds without ventilators (Admin Persi, 2021; Indonesian Ministry of Health, 2020).</w:t>
      </w:r>
    </w:p>
    <w:p w14:paraId="15293264"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Abdul </w:t>
      </w:r>
      <w:proofErr w:type="spellStart"/>
      <w:r w:rsidRPr="00AF3B95">
        <w:rPr>
          <w:rFonts w:ascii="Cambria" w:hAnsi="Cambria" w:cs="Times New Roman"/>
        </w:rPr>
        <w:t>Moeloek</w:t>
      </w:r>
      <w:proofErr w:type="spellEnd"/>
      <w:r w:rsidRPr="00AF3B95">
        <w:rPr>
          <w:rFonts w:ascii="Cambria" w:hAnsi="Cambria" w:cs="Times New Roman"/>
        </w:rPr>
        <w:t xml:space="preserve"> Regional Hospital has a total of 625 beds, 223 isolation room beds, and 25 beds equipped with ventilators. The number of employees at Abdul </w:t>
      </w:r>
      <w:proofErr w:type="spellStart"/>
      <w:r w:rsidRPr="00AF3B95">
        <w:rPr>
          <w:rFonts w:ascii="Cambria" w:hAnsi="Cambria" w:cs="Times New Roman"/>
        </w:rPr>
        <w:t>Moeloek</w:t>
      </w:r>
      <w:proofErr w:type="spellEnd"/>
      <w:r w:rsidRPr="00AF3B95">
        <w:rPr>
          <w:rFonts w:ascii="Cambria" w:hAnsi="Cambria" w:cs="Times New Roman"/>
        </w:rPr>
        <w:t xml:space="preserve"> Regional Hospital is 1,633 people, including 617 non-medical personnel and 1,016 medical personnel, 26 sub-specialists, 94 specialist doctors, 168 doctors and 534 medical personnel, according to AM RSUD data. (2018). Abdul </w:t>
      </w:r>
      <w:proofErr w:type="spellStart"/>
      <w:r w:rsidRPr="00AF3B95">
        <w:rPr>
          <w:rFonts w:ascii="Cambria" w:hAnsi="Cambria" w:cs="Times New Roman"/>
        </w:rPr>
        <w:t>Moeloek</w:t>
      </w:r>
      <w:proofErr w:type="spellEnd"/>
      <w:r w:rsidRPr="00AF3B95">
        <w:rPr>
          <w:rFonts w:ascii="Cambria" w:hAnsi="Cambria" w:cs="Times New Roman"/>
        </w:rPr>
        <w:t xml:space="preserve"> Regional General Hospital is a Class A regional hospital that accepts referrals from all hospitals, both state and private. As the final referral hospital, RSUD Abdul </w:t>
      </w:r>
      <w:proofErr w:type="spellStart"/>
      <w:r w:rsidRPr="00AF3B95">
        <w:rPr>
          <w:rFonts w:ascii="Cambria" w:hAnsi="Cambria" w:cs="Times New Roman"/>
        </w:rPr>
        <w:t>Moeloek</w:t>
      </w:r>
      <w:proofErr w:type="spellEnd"/>
      <w:r w:rsidRPr="00AF3B95">
        <w:rPr>
          <w:rFonts w:ascii="Cambria" w:hAnsi="Cambria" w:cs="Times New Roman"/>
        </w:rPr>
        <w:t xml:space="preserve"> of course also accepts referrals for Covid-19 cases that cannot be handled by category C or B hospitals. During 2021, RSUD Abdul </w:t>
      </w:r>
      <w:proofErr w:type="spellStart"/>
      <w:r w:rsidRPr="00AF3B95">
        <w:rPr>
          <w:rFonts w:ascii="Cambria" w:hAnsi="Cambria" w:cs="Times New Roman"/>
        </w:rPr>
        <w:t>Moeloek</w:t>
      </w:r>
      <w:proofErr w:type="spellEnd"/>
      <w:r w:rsidRPr="00AF3B95">
        <w:rPr>
          <w:rFonts w:ascii="Cambria" w:hAnsi="Cambria" w:cs="Times New Roman"/>
        </w:rPr>
        <w:t xml:space="preserve"> treated 2,152 Covid-19 patients, including 50 people. Intensive care. wards and no less than 302 patients died due to Covid-19 (Abdul </w:t>
      </w:r>
      <w:proofErr w:type="spellStart"/>
      <w:r w:rsidRPr="00AF3B95">
        <w:rPr>
          <w:rFonts w:ascii="Cambria" w:hAnsi="Cambria" w:cs="Times New Roman"/>
        </w:rPr>
        <w:t>Moeloek</w:t>
      </w:r>
      <w:proofErr w:type="spellEnd"/>
      <w:r w:rsidRPr="00AF3B95">
        <w:rPr>
          <w:rFonts w:ascii="Cambria" w:hAnsi="Cambria" w:cs="Times New Roman"/>
        </w:rPr>
        <w:t xml:space="preserve"> Hospital, 2021).</w:t>
      </w:r>
    </w:p>
    <w:p w14:paraId="687ED681"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Based on the information above which shows that the clinical course of Covid-19 can worsen, requiring treatment in the intensive care unit, and that it is Covid-19, researchers are interested in conducting prospective research with the topic "Analysis of Risk Factors for Covid-19. Patients using ventilators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2021.</w:t>
      </w:r>
    </w:p>
    <w:p w14:paraId="64F80B32" w14:textId="77777777" w:rsidR="00256493" w:rsidRPr="00AF3B95" w:rsidRDefault="00256493" w:rsidP="00256493">
      <w:pPr>
        <w:tabs>
          <w:tab w:val="left" w:pos="0"/>
          <w:tab w:val="left" w:pos="180"/>
        </w:tabs>
        <w:ind w:firstLine="450"/>
        <w:jc w:val="both"/>
        <w:rPr>
          <w:rFonts w:ascii="Cambria" w:hAnsi="Cambria" w:cs="Times New Roman"/>
        </w:rPr>
      </w:pPr>
      <w:r w:rsidRPr="00AF3B95">
        <w:rPr>
          <w:rFonts w:ascii="Cambria" w:hAnsi="Cambria" w:cs="Times New Roman"/>
        </w:rPr>
        <w:t xml:space="preserve">The aim of the research is to analyze the risk factors for Covid-19 patients using mechanical ventilation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2021.</w:t>
      </w:r>
    </w:p>
    <w:p w14:paraId="1AD2726E" w14:textId="77777777" w:rsidR="00A25D00" w:rsidRDefault="00A25D00">
      <w:pPr>
        <w:pBdr>
          <w:top w:val="nil"/>
          <w:left w:val="nil"/>
          <w:bottom w:val="nil"/>
          <w:right w:val="nil"/>
          <w:between w:val="nil"/>
        </w:pBdr>
        <w:ind w:firstLine="720"/>
        <w:jc w:val="both"/>
        <w:rPr>
          <w:rFonts w:ascii="Cambria" w:eastAsia="Cambria" w:hAnsi="Cambria" w:cs="Cambria"/>
          <w:color w:val="000000"/>
          <w:sz w:val="22"/>
          <w:szCs w:val="22"/>
        </w:rPr>
      </w:pPr>
    </w:p>
    <w:p w14:paraId="167CA3B4" w14:textId="77777777" w:rsidR="00A25D00" w:rsidRDefault="004D040F">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Method</w:t>
      </w:r>
      <w:r>
        <w:rPr>
          <w:rFonts w:ascii="Cambria" w:eastAsia="Cambria" w:hAnsi="Cambria" w:cs="Cambria"/>
          <w:b/>
          <w:color w:val="000000"/>
          <w:sz w:val="16"/>
          <w:szCs w:val="16"/>
        </w:rPr>
        <w:t xml:space="preserve"> </w:t>
      </w:r>
    </w:p>
    <w:p w14:paraId="292F60D5" w14:textId="16CB07CC" w:rsidR="00A25D00" w:rsidRPr="00806F90" w:rsidRDefault="000F323B" w:rsidP="00806F90">
      <w:pPr>
        <w:pStyle w:val="ListParagraph"/>
        <w:pBdr>
          <w:top w:val="nil"/>
          <w:left w:val="nil"/>
          <w:bottom w:val="nil"/>
          <w:right w:val="nil"/>
          <w:between w:val="nil"/>
        </w:pBdr>
        <w:spacing w:after="0" w:line="240" w:lineRule="auto"/>
        <w:ind w:left="0" w:firstLine="540"/>
        <w:jc w:val="both"/>
        <w:rPr>
          <w:rFonts w:asciiTheme="minorHAnsi" w:eastAsia="Cambria" w:hAnsiTheme="minorHAnsi" w:cs="Cambria"/>
          <w:b/>
          <w:color w:val="000000"/>
          <w:sz w:val="24"/>
          <w:szCs w:val="24"/>
        </w:rPr>
      </w:pPr>
      <w:r w:rsidRPr="00806F90">
        <w:rPr>
          <w:rFonts w:asciiTheme="minorHAnsi" w:hAnsiTheme="minorHAnsi" w:cs="Times New Roman"/>
          <w:color w:val="222222"/>
          <w:sz w:val="20"/>
          <w:shd w:val="clear" w:color="auto" w:fill="FFFFFF"/>
        </w:rPr>
        <w:t xml:space="preserve">This study used a retrospective and quantitative cohort design. This research was carried out from September 1 2022 to January 1 2023 at Abdul </w:t>
      </w:r>
      <w:proofErr w:type="spellStart"/>
      <w:r w:rsidRPr="00806F90">
        <w:rPr>
          <w:rFonts w:asciiTheme="minorHAnsi" w:hAnsiTheme="minorHAnsi" w:cs="Times New Roman"/>
          <w:color w:val="222222"/>
          <w:sz w:val="20"/>
          <w:shd w:val="clear" w:color="auto" w:fill="FFFFFF"/>
        </w:rPr>
        <w:t>Moeloek</w:t>
      </w:r>
      <w:proofErr w:type="spellEnd"/>
      <w:r w:rsidRPr="00806F90">
        <w:rPr>
          <w:rFonts w:asciiTheme="minorHAnsi" w:hAnsiTheme="minorHAnsi" w:cs="Times New Roman"/>
          <w:color w:val="222222"/>
          <w:sz w:val="20"/>
          <w:shd w:val="clear" w:color="auto" w:fill="FFFFFF"/>
        </w:rPr>
        <w:t xml:space="preserve"> Regional Hospital using secondary medical record data. The population of this study was 2,152 Covid-19 patients treated in the inpatient rooms and wards of Abdul </w:t>
      </w:r>
      <w:proofErr w:type="spellStart"/>
      <w:r w:rsidRPr="00806F90">
        <w:rPr>
          <w:rFonts w:asciiTheme="minorHAnsi" w:hAnsiTheme="minorHAnsi" w:cs="Times New Roman"/>
          <w:color w:val="222222"/>
          <w:sz w:val="20"/>
          <w:shd w:val="clear" w:color="auto" w:fill="FFFFFF"/>
        </w:rPr>
        <w:t>Moeloek</w:t>
      </w:r>
      <w:proofErr w:type="spellEnd"/>
      <w:r w:rsidRPr="00806F90">
        <w:rPr>
          <w:rFonts w:asciiTheme="minorHAnsi" w:hAnsiTheme="minorHAnsi" w:cs="Times New Roman"/>
          <w:color w:val="222222"/>
          <w:sz w:val="20"/>
          <w:shd w:val="clear" w:color="auto" w:fill="FFFFFF"/>
        </w:rPr>
        <w:t xml:space="preserve"> Regional Hospital in 2021 with a sample of 337 patients calculated using the Slovin formula with </w:t>
      </w:r>
      <w:r w:rsidRPr="00806F90">
        <w:rPr>
          <w:rFonts w:asciiTheme="minorHAnsi" w:eastAsia="Yu Gothic UI Semilight" w:hAnsiTheme="minorHAnsi" w:cs="Times New Roman"/>
          <w:color w:val="222222"/>
          <w:sz w:val="20"/>
          <w:szCs w:val="18"/>
          <w:shd w:val="clear" w:color="auto" w:fill="FFFFFF"/>
        </w:rPr>
        <w:t xml:space="preserve">an overall sampling technique. The inclusion criteria are Covid-19 patients who were treated in the inpatient rooms and rooms of Abdul </w:t>
      </w:r>
      <w:proofErr w:type="spellStart"/>
      <w:r w:rsidRPr="00806F90">
        <w:rPr>
          <w:rFonts w:asciiTheme="minorHAnsi" w:eastAsia="Yu Gothic UI Semilight" w:hAnsiTheme="minorHAnsi" w:cs="Times New Roman"/>
          <w:color w:val="222222"/>
          <w:sz w:val="20"/>
          <w:szCs w:val="18"/>
          <w:shd w:val="clear" w:color="auto" w:fill="FFFFFF"/>
        </w:rPr>
        <w:t>Moeloek</w:t>
      </w:r>
      <w:proofErr w:type="spellEnd"/>
      <w:r w:rsidRPr="00806F90">
        <w:rPr>
          <w:rFonts w:asciiTheme="minorHAnsi" w:eastAsia="Yu Gothic UI Semilight" w:hAnsiTheme="minorHAnsi" w:cs="Times New Roman"/>
          <w:color w:val="222222"/>
          <w:sz w:val="20"/>
          <w:szCs w:val="18"/>
          <w:shd w:val="clear" w:color="auto" w:fill="FFFFFF"/>
        </w:rPr>
        <w:t xml:space="preserve"> Regional Hospital during 2021 and the exclusion criteria are Covid-19 </w:t>
      </w:r>
      <w:r w:rsidR="00806F90" w:rsidRPr="00806F90">
        <w:rPr>
          <w:rFonts w:asciiTheme="minorHAnsi" w:eastAsia="Yu Gothic UI Semilight" w:hAnsiTheme="minorHAnsi" w:cs="Times New Roman"/>
          <w:spacing w:val="1"/>
          <w:sz w:val="20"/>
          <w:szCs w:val="18"/>
        </w:rPr>
        <w:t xml:space="preserve">patients </w:t>
      </w:r>
      <w:r w:rsidR="00806F90" w:rsidRPr="00806F90">
        <w:rPr>
          <w:rFonts w:asciiTheme="minorHAnsi" w:eastAsia="Yu Gothic UI Semilight" w:hAnsiTheme="minorHAnsi" w:cs="Times New Roman"/>
          <w:color w:val="222222"/>
          <w:sz w:val="20"/>
          <w:szCs w:val="18"/>
          <w:shd w:val="clear" w:color="auto" w:fill="FFFFFF"/>
        </w:rPr>
        <w:t xml:space="preserve">who were treated outside of </w:t>
      </w:r>
      <w:proofErr w:type="gramStart"/>
      <w:r w:rsidR="00806F90" w:rsidRPr="00806F90">
        <w:rPr>
          <w:rFonts w:asciiTheme="minorHAnsi" w:eastAsia="Yu Gothic UI Semilight" w:hAnsiTheme="minorHAnsi" w:cs="Times New Roman"/>
          <w:color w:val="222222"/>
          <w:sz w:val="20"/>
          <w:szCs w:val="18"/>
          <w:shd w:val="clear" w:color="auto" w:fill="FFFFFF"/>
        </w:rPr>
        <w:t xml:space="preserve">2021 </w:t>
      </w:r>
      <w:r w:rsidR="00806F90" w:rsidRPr="00806F90">
        <w:rPr>
          <w:rFonts w:asciiTheme="minorHAnsi" w:eastAsia="Yu Gothic UI Semilight" w:hAnsiTheme="minorHAnsi" w:cs="Times New Roman"/>
          <w:spacing w:val="1"/>
          <w:sz w:val="20"/>
          <w:szCs w:val="18"/>
        </w:rPr>
        <w:t>.</w:t>
      </w:r>
      <w:proofErr w:type="gramEnd"/>
      <w:r w:rsidR="00806F90" w:rsidRPr="00806F90">
        <w:rPr>
          <w:rFonts w:asciiTheme="minorHAnsi" w:eastAsia="Yu Gothic UI Semilight" w:hAnsiTheme="minorHAnsi" w:cs="Times New Roman"/>
          <w:spacing w:val="1"/>
          <w:sz w:val="20"/>
          <w:szCs w:val="18"/>
        </w:rPr>
        <w:t xml:space="preserve"> </w:t>
      </w:r>
      <w:r w:rsidRPr="00806F90">
        <w:rPr>
          <w:rFonts w:asciiTheme="minorHAnsi" w:eastAsia="Yu Gothic UI Semilight" w:hAnsiTheme="minorHAnsi" w:cs="Times New Roman"/>
          <w:color w:val="222222"/>
          <w:sz w:val="20"/>
          <w:szCs w:val="18"/>
          <w:shd w:val="clear" w:color="auto" w:fill="FFFFFF"/>
        </w:rPr>
        <w:t xml:space="preserve">Data were analyzed using univariate analysis to determine the frequency distribution of each variable, bivariate analysis to determine the relationship between dependent and independent variables and multivariate analysis </w:t>
      </w:r>
      <w:r w:rsidR="00806F90" w:rsidRPr="00806F90">
        <w:rPr>
          <w:rFonts w:asciiTheme="minorHAnsi" w:eastAsia="Yu Gothic UI Semilight" w:hAnsiTheme="minorHAnsi" w:cs="Cambria"/>
          <w:color w:val="000000"/>
          <w:sz w:val="20"/>
          <w:szCs w:val="18"/>
        </w:rPr>
        <w:t>to determine which variable was most dominant.</w:t>
      </w:r>
    </w:p>
    <w:p w14:paraId="19A2A692" w14:textId="77777777" w:rsidR="00A25D00" w:rsidRDefault="004D040F" w:rsidP="00F07542">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Results</w:t>
      </w:r>
    </w:p>
    <w:p w14:paraId="0FDCE4B1" w14:textId="77777777" w:rsidR="00F07542" w:rsidRDefault="00F07542" w:rsidP="00F07542">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Univariate Analysis</w:t>
      </w:r>
    </w:p>
    <w:p w14:paraId="283E0FE0" w14:textId="77777777" w:rsidR="00F07542" w:rsidRPr="00B37F9E" w:rsidRDefault="00F07542" w:rsidP="00F07542">
      <w:pPr>
        <w:tabs>
          <w:tab w:val="left" w:pos="0"/>
          <w:tab w:val="left" w:pos="180"/>
        </w:tabs>
        <w:jc w:val="center"/>
        <w:rPr>
          <w:rFonts w:ascii="Cambria" w:hAnsi="Cambria" w:cs="Times New Roman"/>
          <w:bCs/>
        </w:rPr>
      </w:pPr>
      <w:r w:rsidRPr="00B37F9E">
        <w:rPr>
          <w:rFonts w:ascii="Cambria" w:hAnsi="Cambria" w:cs="Times New Roman"/>
          <w:bCs/>
        </w:rPr>
        <w:lastRenderedPageBreak/>
        <w:t>Table 1 Results of univariate analysis</w:t>
      </w:r>
    </w:p>
    <w:tbl>
      <w:tblPr>
        <w:tblW w:w="5489" w:type="pct"/>
        <w:tblLook w:val="04A0" w:firstRow="1" w:lastRow="0" w:firstColumn="1" w:lastColumn="0" w:noHBand="0" w:noVBand="1"/>
      </w:tblPr>
      <w:tblGrid>
        <w:gridCol w:w="6126"/>
        <w:gridCol w:w="1925"/>
        <w:gridCol w:w="1859"/>
      </w:tblGrid>
      <w:tr w:rsidR="00F07542" w:rsidRPr="00B37F9E" w14:paraId="70830D70" w14:textId="77777777" w:rsidTr="00FC30F3">
        <w:trPr>
          <w:trHeight w:val="251"/>
        </w:trPr>
        <w:tc>
          <w:tcPr>
            <w:tcW w:w="3091" w:type="pct"/>
            <w:tcBorders>
              <w:top w:val="single" w:sz="8" w:space="0" w:color="7F7F7F"/>
              <w:left w:val="nil"/>
              <w:bottom w:val="single" w:sz="8" w:space="0" w:color="7F7F7F"/>
              <w:right w:val="nil"/>
            </w:tcBorders>
            <w:shd w:val="clear" w:color="auto" w:fill="auto"/>
            <w:vAlign w:val="center"/>
            <w:hideMark/>
          </w:tcPr>
          <w:p w14:paraId="6FF3D957" w14:textId="77777777" w:rsidR="00F07542" w:rsidRPr="00B37F9E" w:rsidRDefault="00F07542" w:rsidP="00FC30F3">
            <w:pPr>
              <w:tabs>
                <w:tab w:val="left" w:pos="0"/>
                <w:tab w:val="left" w:pos="180"/>
              </w:tabs>
              <w:jc w:val="center"/>
              <w:rPr>
                <w:rFonts w:ascii="Cambria" w:eastAsia="Times New Roman" w:hAnsi="Cambria" w:cs="Times New Roman"/>
                <w:b/>
                <w:bCs/>
                <w:color w:val="000000"/>
                <w:lang w:eastAsia="en-ID"/>
              </w:rPr>
            </w:pPr>
            <w:r w:rsidRPr="00B37F9E">
              <w:rPr>
                <w:rFonts w:ascii="Cambria" w:eastAsia="Times New Roman" w:hAnsi="Cambria" w:cs="Times New Roman"/>
                <w:b/>
                <w:bCs/>
                <w:color w:val="000000"/>
                <w:lang w:eastAsia="en-ID"/>
              </w:rPr>
              <w:t>Variable</w:t>
            </w:r>
          </w:p>
        </w:tc>
        <w:tc>
          <w:tcPr>
            <w:tcW w:w="971" w:type="pct"/>
            <w:tcBorders>
              <w:top w:val="single" w:sz="8" w:space="0" w:color="7F7F7F"/>
              <w:left w:val="nil"/>
              <w:bottom w:val="single" w:sz="8" w:space="0" w:color="7F7F7F"/>
              <w:right w:val="nil"/>
            </w:tcBorders>
            <w:shd w:val="clear" w:color="auto" w:fill="auto"/>
            <w:vAlign w:val="center"/>
            <w:hideMark/>
          </w:tcPr>
          <w:p w14:paraId="78E5DE0E" w14:textId="77777777" w:rsidR="00F07542" w:rsidRPr="00B37F9E" w:rsidRDefault="00F07542" w:rsidP="00FC30F3">
            <w:pPr>
              <w:tabs>
                <w:tab w:val="left" w:pos="0"/>
                <w:tab w:val="left" w:pos="180"/>
              </w:tabs>
              <w:jc w:val="center"/>
              <w:rPr>
                <w:rFonts w:ascii="Cambria" w:eastAsia="Times New Roman" w:hAnsi="Cambria" w:cs="Times New Roman"/>
                <w:b/>
                <w:bCs/>
                <w:color w:val="000000"/>
                <w:lang w:eastAsia="en-ID"/>
              </w:rPr>
            </w:pPr>
            <w:r w:rsidRPr="00B37F9E">
              <w:rPr>
                <w:rFonts w:ascii="Cambria" w:eastAsia="Times New Roman" w:hAnsi="Cambria" w:cs="Times New Roman"/>
                <w:b/>
                <w:bCs/>
                <w:color w:val="000000"/>
                <w:lang w:eastAsia="en-ID"/>
              </w:rPr>
              <w:t>Number (n)</w:t>
            </w:r>
          </w:p>
        </w:tc>
        <w:tc>
          <w:tcPr>
            <w:tcW w:w="938" w:type="pct"/>
            <w:tcBorders>
              <w:top w:val="single" w:sz="8" w:space="0" w:color="7F7F7F"/>
              <w:left w:val="nil"/>
              <w:bottom w:val="single" w:sz="8" w:space="0" w:color="7F7F7F"/>
              <w:right w:val="nil"/>
            </w:tcBorders>
            <w:shd w:val="clear" w:color="auto" w:fill="auto"/>
            <w:vAlign w:val="center"/>
            <w:hideMark/>
          </w:tcPr>
          <w:p w14:paraId="2584BE3E" w14:textId="77777777" w:rsidR="00F07542" w:rsidRPr="00B37F9E" w:rsidRDefault="00F07542" w:rsidP="00FC30F3">
            <w:pPr>
              <w:tabs>
                <w:tab w:val="left" w:pos="0"/>
                <w:tab w:val="left" w:pos="180"/>
              </w:tabs>
              <w:jc w:val="center"/>
              <w:rPr>
                <w:rFonts w:ascii="Cambria" w:eastAsia="Times New Roman" w:hAnsi="Cambria" w:cs="Times New Roman"/>
                <w:b/>
                <w:bCs/>
                <w:color w:val="000000"/>
                <w:lang w:eastAsia="en-ID"/>
              </w:rPr>
            </w:pPr>
            <w:r w:rsidRPr="00B37F9E">
              <w:rPr>
                <w:rFonts w:ascii="Cambria" w:eastAsia="Times New Roman" w:hAnsi="Cambria" w:cs="Times New Roman"/>
                <w:b/>
                <w:bCs/>
                <w:color w:val="000000"/>
                <w:lang w:eastAsia="en-ID"/>
              </w:rPr>
              <w:t>%</w:t>
            </w:r>
          </w:p>
        </w:tc>
      </w:tr>
      <w:tr w:rsidR="00F07542" w:rsidRPr="00B37F9E" w14:paraId="7513730F" w14:textId="77777777" w:rsidTr="00FC30F3">
        <w:trPr>
          <w:trHeight w:val="315"/>
        </w:trPr>
        <w:tc>
          <w:tcPr>
            <w:tcW w:w="3091" w:type="pct"/>
            <w:tcBorders>
              <w:top w:val="nil"/>
              <w:left w:val="nil"/>
              <w:bottom w:val="nil"/>
              <w:right w:val="nil"/>
            </w:tcBorders>
            <w:shd w:val="clear" w:color="auto" w:fill="auto"/>
            <w:vAlign w:val="center"/>
            <w:hideMark/>
          </w:tcPr>
          <w:p w14:paraId="6EA77560" w14:textId="77777777" w:rsidR="00F07542" w:rsidRPr="00B37F9E" w:rsidRDefault="00F07542" w:rsidP="00FC30F3">
            <w:pPr>
              <w:tabs>
                <w:tab w:val="left" w:pos="0"/>
                <w:tab w:val="left" w:pos="180"/>
              </w:tabs>
              <w:jc w:val="center"/>
              <w:rPr>
                <w:rFonts w:ascii="Cambria" w:eastAsia="Times New Roman" w:hAnsi="Cambria" w:cs="Times New Roman"/>
                <w:b/>
                <w:bCs/>
                <w:color w:val="000000"/>
                <w:lang w:eastAsia="en-ID"/>
              </w:rPr>
            </w:pPr>
            <w:r w:rsidRPr="00B37F9E">
              <w:rPr>
                <w:rFonts w:ascii="Cambria" w:eastAsia="Times New Roman" w:hAnsi="Cambria" w:cs="Times New Roman"/>
                <w:b/>
                <w:bCs/>
                <w:color w:val="000000"/>
                <w:lang w:eastAsia="en-ID"/>
              </w:rPr>
              <w:t>Age</w:t>
            </w:r>
          </w:p>
        </w:tc>
        <w:tc>
          <w:tcPr>
            <w:tcW w:w="971" w:type="pct"/>
            <w:tcBorders>
              <w:top w:val="nil"/>
              <w:left w:val="nil"/>
              <w:bottom w:val="nil"/>
              <w:right w:val="nil"/>
            </w:tcBorders>
            <w:shd w:val="clear" w:color="auto" w:fill="auto"/>
            <w:hideMark/>
          </w:tcPr>
          <w:p w14:paraId="294ECF19"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 </w:t>
            </w:r>
          </w:p>
        </w:tc>
        <w:tc>
          <w:tcPr>
            <w:tcW w:w="938" w:type="pct"/>
            <w:tcBorders>
              <w:top w:val="nil"/>
              <w:left w:val="nil"/>
              <w:bottom w:val="nil"/>
              <w:right w:val="nil"/>
            </w:tcBorders>
            <w:shd w:val="clear" w:color="auto" w:fill="auto"/>
            <w:hideMark/>
          </w:tcPr>
          <w:p w14:paraId="4F6BC939"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 </w:t>
            </w:r>
          </w:p>
        </w:tc>
      </w:tr>
      <w:tr w:rsidR="00F07542" w:rsidRPr="00B37F9E" w14:paraId="54360FBF" w14:textId="77777777" w:rsidTr="00FC30F3">
        <w:trPr>
          <w:trHeight w:val="315"/>
        </w:trPr>
        <w:tc>
          <w:tcPr>
            <w:tcW w:w="3091" w:type="pct"/>
            <w:tcBorders>
              <w:top w:val="nil"/>
              <w:left w:val="nil"/>
              <w:bottom w:val="nil"/>
              <w:right w:val="nil"/>
            </w:tcBorders>
            <w:shd w:val="clear" w:color="auto" w:fill="auto"/>
            <w:vAlign w:val="center"/>
            <w:hideMark/>
          </w:tcPr>
          <w:p w14:paraId="0632011C"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Teenagers (10-19 years)</w:t>
            </w:r>
          </w:p>
        </w:tc>
        <w:tc>
          <w:tcPr>
            <w:tcW w:w="971" w:type="pct"/>
            <w:tcBorders>
              <w:top w:val="nil"/>
              <w:left w:val="nil"/>
              <w:bottom w:val="nil"/>
              <w:right w:val="nil"/>
            </w:tcBorders>
            <w:shd w:val="clear" w:color="auto" w:fill="auto"/>
            <w:vAlign w:val="center"/>
            <w:hideMark/>
          </w:tcPr>
          <w:p w14:paraId="47614FFC"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6</w:t>
            </w:r>
          </w:p>
        </w:tc>
        <w:tc>
          <w:tcPr>
            <w:tcW w:w="938" w:type="pct"/>
            <w:tcBorders>
              <w:top w:val="nil"/>
              <w:left w:val="nil"/>
              <w:bottom w:val="nil"/>
              <w:right w:val="nil"/>
            </w:tcBorders>
            <w:shd w:val="clear" w:color="auto" w:fill="auto"/>
            <w:vAlign w:val="center"/>
            <w:hideMark/>
          </w:tcPr>
          <w:p w14:paraId="7B4654F4"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1.8</w:t>
            </w:r>
          </w:p>
        </w:tc>
      </w:tr>
      <w:tr w:rsidR="00F07542" w:rsidRPr="00B37F9E" w14:paraId="2A715627" w14:textId="77777777" w:rsidTr="00FC30F3">
        <w:trPr>
          <w:trHeight w:val="315"/>
        </w:trPr>
        <w:tc>
          <w:tcPr>
            <w:tcW w:w="3091" w:type="pct"/>
            <w:tcBorders>
              <w:top w:val="nil"/>
              <w:left w:val="nil"/>
              <w:right w:val="nil"/>
            </w:tcBorders>
            <w:shd w:val="clear" w:color="auto" w:fill="auto"/>
            <w:vAlign w:val="center"/>
            <w:hideMark/>
          </w:tcPr>
          <w:p w14:paraId="3906FD03"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Adult (20-60 years)</w:t>
            </w:r>
          </w:p>
        </w:tc>
        <w:tc>
          <w:tcPr>
            <w:tcW w:w="971" w:type="pct"/>
            <w:tcBorders>
              <w:top w:val="nil"/>
              <w:left w:val="nil"/>
              <w:right w:val="nil"/>
            </w:tcBorders>
            <w:shd w:val="clear" w:color="auto" w:fill="auto"/>
            <w:vAlign w:val="center"/>
            <w:hideMark/>
          </w:tcPr>
          <w:p w14:paraId="5C2521C6"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273</w:t>
            </w:r>
          </w:p>
        </w:tc>
        <w:tc>
          <w:tcPr>
            <w:tcW w:w="938" w:type="pct"/>
            <w:tcBorders>
              <w:top w:val="nil"/>
              <w:left w:val="nil"/>
              <w:right w:val="nil"/>
            </w:tcBorders>
            <w:shd w:val="clear" w:color="auto" w:fill="auto"/>
            <w:vAlign w:val="center"/>
            <w:hideMark/>
          </w:tcPr>
          <w:p w14:paraId="178D7FED"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81.0</w:t>
            </w:r>
          </w:p>
        </w:tc>
      </w:tr>
      <w:tr w:rsidR="00F07542" w:rsidRPr="00B37F9E" w14:paraId="3F1EC2F0" w14:textId="77777777" w:rsidTr="00FC30F3">
        <w:trPr>
          <w:trHeight w:val="375"/>
        </w:trPr>
        <w:tc>
          <w:tcPr>
            <w:tcW w:w="3091" w:type="pct"/>
            <w:tcBorders>
              <w:top w:val="nil"/>
              <w:left w:val="nil"/>
              <w:bottom w:val="single" w:sz="4" w:space="0" w:color="auto"/>
              <w:right w:val="nil"/>
            </w:tcBorders>
            <w:shd w:val="clear" w:color="auto" w:fill="auto"/>
            <w:vAlign w:val="center"/>
            <w:hideMark/>
          </w:tcPr>
          <w:p w14:paraId="5902F2B4"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Seniors (60+</w:t>
            </w:r>
            <w:r w:rsidRPr="00B37F9E">
              <w:rPr>
                <w:rFonts w:ascii="Cambria" w:eastAsia="Times New Roman" w:hAnsi="Cambria" w:cs="Times New Roman"/>
                <w:color w:val="000000"/>
                <w:vertAlign w:val="subscript"/>
                <w:lang w:eastAsia="en-ID"/>
              </w:rPr>
              <w:t xml:space="preserve"> </w:t>
            </w:r>
            <w:r w:rsidRPr="00B37F9E">
              <w:rPr>
                <w:rFonts w:ascii="Cambria" w:eastAsia="Times New Roman" w:hAnsi="Cambria" w:cs="Times New Roman"/>
                <w:color w:val="000000"/>
                <w:lang w:eastAsia="en-ID"/>
              </w:rPr>
              <w:t>year)</w:t>
            </w:r>
          </w:p>
        </w:tc>
        <w:tc>
          <w:tcPr>
            <w:tcW w:w="971" w:type="pct"/>
            <w:tcBorders>
              <w:top w:val="nil"/>
              <w:left w:val="nil"/>
              <w:bottom w:val="single" w:sz="4" w:space="0" w:color="auto"/>
              <w:right w:val="nil"/>
            </w:tcBorders>
            <w:shd w:val="clear" w:color="auto" w:fill="auto"/>
            <w:vAlign w:val="center"/>
            <w:hideMark/>
          </w:tcPr>
          <w:p w14:paraId="6125C9BE"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58</w:t>
            </w:r>
          </w:p>
        </w:tc>
        <w:tc>
          <w:tcPr>
            <w:tcW w:w="938" w:type="pct"/>
            <w:tcBorders>
              <w:top w:val="nil"/>
              <w:left w:val="nil"/>
              <w:bottom w:val="single" w:sz="4" w:space="0" w:color="auto"/>
              <w:right w:val="nil"/>
            </w:tcBorders>
            <w:shd w:val="clear" w:color="auto" w:fill="auto"/>
            <w:vAlign w:val="center"/>
            <w:hideMark/>
          </w:tcPr>
          <w:p w14:paraId="01B95C83"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17.2</w:t>
            </w:r>
          </w:p>
        </w:tc>
      </w:tr>
      <w:tr w:rsidR="00F07542" w:rsidRPr="00B37F9E" w14:paraId="2EE3C93D" w14:textId="77777777" w:rsidTr="00FC30F3">
        <w:trPr>
          <w:trHeight w:val="89"/>
        </w:trPr>
        <w:tc>
          <w:tcPr>
            <w:tcW w:w="3091" w:type="pct"/>
            <w:tcBorders>
              <w:top w:val="single" w:sz="4" w:space="0" w:color="auto"/>
              <w:left w:val="nil"/>
              <w:bottom w:val="nil"/>
              <w:right w:val="nil"/>
            </w:tcBorders>
            <w:shd w:val="clear" w:color="auto" w:fill="auto"/>
            <w:vAlign w:val="center"/>
            <w:hideMark/>
          </w:tcPr>
          <w:p w14:paraId="1A29579F"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p>
        </w:tc>
        <w:tc>
          <w:tcPr>
            <w:tcW w:w="971" w:type="pct"/>
            <w:vMerge w:val="restart"/>
            <w:tcBorders>
              <w:top w:val="single" w:sz="4" w:space="0" w:color="auto"/>
              <w:left w:val="nil"/>
              <w:bottom w:val="single" w:sz="8" w:space="0" w:color="7F7F7F"/>
              <w:right w:val="nil"/>
            </w:tcBorders>
            <w:shd w:val="clear" w:color="auto" w:fill="auto"/>
            <w:hideMark/>
          </w:tcPr>
          <w:p w14:paraId="3F131E7E" w14:textId="77777777" w:rsidR="00F07542" w:rsidRPr="00B37F9E" w:rsidRDefault="00F07542" w:rsidP="00FC30F3">
            <w:pPr>
              <w:tabs>
                <w:tab w:val="left" w:pos="0"/>
                <w:tab w:val="left" w:pos="180"/>
              </w:tabs>
              <w:jc w:val="center"/>
              <w:rPr>
                <w:rFonts w:ascii="Cambria" w:eastAsia="Times New Roman" w:hAnsi="Cambria" w:cs="Times New Roman"/>
                <w:lang w:eastAsia="en-ID"/>
              </w:rPr>
            </w:pPr>
          </w:p>
        </w:tc>
        <w:tc>
          <w:tcPr>
            <w:tcW w:w="938" w:type="pct"/>
            <w:vMerge w:val="restart"/>
            <w:tcBorders>
              <w:top w:val="single" w:sz="4" w:space="0" w:color="auto"/>
              <w:left w:val="nil"/>
              <w:bottom w:val="single" w:sz="8" w:space="0" w:color="7F7F7F"/>
              <w:right w:val="nil"/>
            </w:tcBorders>
            <w:shd w:val="clear" w:color="auto" w:fill="auto"/>
            <w:hideMark/>
          </w:tcPr>
          <w:p w14:paraId="5B85964C" w14:textId="77777777" w:rsidR="00F07542" w:rsidRPr="00B37F9E" w:rsidRDefault="00F07542" w:rsidP="00FC30F3">
            <w:pPr>
              <w:tabs>
                <w:tab w:val="left" w:pos="0"/>
                <w:tab w:val="left" w:pos="180"/>
              </w:tabs>
              <w:rPr>
                <w:rFonts w:ascii="Cambria" w:eastAsia="Times New Roman" w:hAnsi="Cambria" w:cs="Times New Roman"/>
                <w:lang w:eastAsia="en-ID"/>
              </w:rPr>
            </w:pPr>
          </w:p>
        </w:tc>
      </w:tr>
      <w:tr w:rsidR="00F07542" w:rsidRPr="00B37F9E" w14:paraId="3C29485A" w14:textId="77777777" w:rsidTr="00FC30F3">
        <w:trPr>
          <w:trHeight w:val="232"/>
        </w:trPr>
        <w:tc>
          <w:tcPr>
            <w:tcW w:w="3091" w:type="pct"/>
            <w:tcBorders>
              <w:top w:val="nil"/>
              <w:left w:val="nil"/>
              <w:bottom w:val="single" w:sz="4" w:space="0" w:color="auto"/>
              <w:right w:val="nil"/>
            </w:tcBorders>
            <w:shd w:val="clear" w:color="auto" w:fill="auto"/>
            <w:vAlign w:val="center"/>
            <w:hideMark/>
          </w:tcPr>
          <w:p w14:paraId="73ABE4A7" w14:textId="77777777" w:rsidR="00F07542" w:rsidRPr="00B37F9E" w:rsidRDefault="00F07542" w:rsidP="00FC30F3">
            <w:pPr>
              <w:tabs>
                <w:tab w:val="left" w:pos="0"/>
                <w:tab w:val="left" w:pos="180"/>
              </w:tabs>
              <w:jc w:val="center"/>
              <w:rPr>
                <w:rFonts w:ascii="Cambria" w:eastAsia="Times New Roman" w:hAnsi="Cambria" w:cs="Times New Roman"/>
                <w:b/>
                <w:bCs/>
                <w:color w:val="000000"/>
                <w:lang w:eastAsia="en-ID"/>
              </w:rPr>
            </w:pPr>
            <w:r w:rsidRPr="00B37F9E">
              <w:rPr>
                <w:rFonts w:ascii="Cambria" w:eastAsia="Times New Roman" w:hAnsi="Cambria" w:cs="Times New Roman"/>
                <w:b/>
                <w:bCs/>
                <w:color w:val="000000"/>
                <w:lang w:eastAsia="en-ID"/>
              </w:rPr>
              <w:t>Gender</w:t>
            </w:r>
          </w:p>
        </w:tc>
        <w:tc>
          <w:tcPr>
            <w:tcW w:w="971" w:type="pct"/>
            <w:vMerge/>
            <w:tcBorders>
              <w:top w:val="nil"/>
              <w:left w:val="nil"/>
              <w:bottom w:val="single" w:sz="4" w:space="0" w:color="auto"/>
              <w:right w:val="nil"/>
            </w:tcBorders>
            <w:vAlign w:val="center"/>
            <w:hideMark/>
          </w:tcPr>
          <w:p w14:paraId="246FBD0D" w14:textId="77777777" w:rsidR="00F07542" w:rsidRPr="00B37F9E" w:rsidRDefault="00F07542" w:rsidP="00FC30F3">
            <w:pPr>
              <w:tabs>
                <w:tab w:val="left" w:pos="0"/>
                <w:tab w:val="left" w:pos="180"/>
              </w:tabs>
              <w:rPr>
                <w:rFonts w:ascii="Cambria" w:eastAsia="Times New Roman" w:hAnsi="Cambria" w:cs="Times New Roman"/>
                <w:lang w:eastAsia="en-ID"/>
              </w:rPr>
            </w:pPr>
          </w:p>
        </w:tc>
        <w:tc>
          <w:tcPr>
            <w:tcW w:w="938" w:type="pct"/>
            <w:vMerge/>
            <w:tcBorders>
              <w:top w:val="nil"/>
              <w:left w:val="nil"/>
              <w:bottom w:val="single" w:sz="4" w:space="0" w:color="auto"/>
              <w:right w:val="nil"/>
            </w:tcBorders>
            <w:vAlign w:val="center"/>
            <w:hideMark/>
          </w:tcPr>
          <w:p w14:paraId="6DB4623A" w14:textId="77777777" w:rsidR="00F07542" w:rsidRPr="00B37F9E" w:rsidRDefault="00F07542" w:rsidP="00FC30F3">
            <w:pPr>
              <w:tabs>
                <w:tab w:val="left" w:pos="0"/>
                <w:tab w:val="left" w:pos="180"/>
              </w:tabs>
              <w:rPr>
                <w:rFonts w:ascii="Cambria" w:eastAsia="Times New Roman" w:hAnsi="Cambria" w:cs="Times New Roman"/>
                <w:lang w:eastAsia="en-ID"/>
              </w:rPr>
            </w:pPr>
          </w:p>
        </w:tc>
      </w:tr>
      <w:tr w:rsidR="00F07542" w:rsidRPr="00B37F9E" w14:paraId="74931D74" w14:textId="77777777" w:rsidTr="00FC30F3">
        <w:trPr>
          <w:trHeight w:val="315"/>
        </w:trPr>
        <w:tc>
          <w:tcPr>
            <w:tcW w:w="3091" w:type="pct"/>
            <w:tcBorders>
              <w:top w:val="single" w:sz="4" w:space="0" w:color="auto"/>
              <w:left w:val="nil"/>
              <w:bottom w:val="nil"/>
              <w:right w:val="nil"/>
            </w:tcBorders>
            <w:shd w:val="clear" w:color="auto" w:fill="auto"/>
            <w:vAlign w:val="center"/>
            <w:hideMark/>
          </w:tcPr>
          <w:p w14:paraId="16C97326"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Man</w:t>
            </w:r>
          </w:p>
        </w:tc>
        <w:tc>
          <w:tcPr>
            <w:tcW w:w="971" w:type="pct"/>
            <w:tcBorders>
              <w:top w:val="single" w:sz="4" w:space="0" w:color="auto"/>
              <w:left w:val="nil"/>
              <w:bottom w:val="nil"/>
              <w:right w:val="nil"/>
            </w:tcBorders>
            <w:shd w:val="clear" w:color="auto" w:fill="auto"/>
            <w:vAlign w:val="center"/>
            <w:hideMark/>
          </w:tcPr>
          <w:p w14:paraId="49533319"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198</w:t>
            </w:r>
          </w:p>
        </w:tc>
        <w:tc>
          <w:tcPr>
            <w:tcW w:w="938" w:type="pct"/>
            <w:tcBorders>
              <w:top w:val="single" w:sz="4" w:space="0" w:color="auto"/>
              <w:left w:val="nil"/>
              <w:bottom w:val="nil"/>
              <w:right w:val="nil"/>
            </w:tcBorders>
            <w:shd w:val="clear" w:color="auto" w:fill="auto"/>
            <w:vAlign w:val="center"/>
            <w:hideMark/>
          </w:tcPr>
          <w:p w14:paraId="17DC2C10"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58.8</w:t>
            </w:r>
          </w:p>
        </w:tc>
      </w:tr>
      <w:tr w:rsidR="00F07542" w:rsidRPr="00B37F9E" w14:paraId="78FB9338" w14:textId="77777777" w:rsidTr="00FC30F3">
        <w:trPr>
          <w:trHeight w:val="315"/>
        </w:trPr>
        <w:tc>
          <w:tcPr>
            <w:tcW w:w="3091" w:type="pct"/>
            <w:tcBorders>
              <w:top w:val="nil"/>
              <w:left w:val="nil"/>
              <w:bottom w:val="single" w:sz="4" w:space="0" w:color="auto"/>
              <w:right w:val="nil"/>
            </w:tcBorders>
            <w:shd w:val="clear" w:color="auto" w:fill="auto"/>
            <w:vAlign w:val="center"/>
            <w:hideMark/>
          </w:tcPr>
          <w:p w14:paraId="4ADDDB75" w14:textId="77777777" w:rsidR="00F07542" w:rsidRPr="00B37F9E" w:rsidRDefault="00F07542" w:rsidP="00FC30F3">
            <w:pPr>
              <w:tabs>
                <w:tab w:val="left" w:pos="0"/>
                <w:tab w:val="left" w:pos="180"/>
              </w:tabs>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Woman</w:t>
            </w:r>
          </w:p>
        </w:tc>
        <w:tc>
          <w:tcPr>
            <w:tcW w:w="971" w:type="pct"/>
            <w:tcBorders>
              <w:top w:val="nil"/>
              <w:left w:val="nil"/>
              <w:bottom w:val="single" w:sz="4" w:space="0" w:color="auto"/>
              <w:right w:val="nil"/>
            </w:tcBorders>
            <w:shd w:val="clear" w:color="auto" w:fill="auto"/>
            <w:vAlign w:val="center"/>
            <w:hideMark/>
          </w:tcPr>
          <w:p w14:paraId="3C38FC22"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139</w:t>
            </w:r>
          </w:p>
        </w:tc>
        <w:tc>
          <w:tcPr>
            <w:tcW w:w="938" w:type="pct"/>
            <w:tcBorders>
              <w:top w:val="nil"/>
              <w:left w:val="nil"/>
              <w:bottom w:val="single" w:sz="4" w:space="0" w:color="auto"/>
              <w:right w:val="nil"/>
            </w:tcBorders>
            <w:shd w:val="clear" w:color="auto" w:fill="auto"/>
            <w:vAlign w:val="center"/>
            <w:hideMark/>
          </w:tcPr>
          <w:p w14:paraId="712D7C04" w14:textId="77777777" w:rsidR="00F07542" w:rsidRPr="00B37F9E" w:rsidRDefault="00F07542" w:rsidP="00FC30F3">
            <w:pPr>
              <w:tabs>
                <w:tab w:val="left" w:pos="0"/>
                <w:tab w:val="left" w:pos="180"/>
              </w:tabs>
              <w:jc w:val="center"/>
              <w:rPr>
                <w:rFonts w:ascii="Cambria" w:eastAsia="Times New Roman" w:hAnsi="Cambria" w:cs="Times New Roman"/>
                <w:color w:val="000000"/>
                <w:lang w:eastAsia="en-ID"/>
              </w:rPr>
            </w:pPr>
            <w:r w:rsidRPr="00B37F9E">
              <w:rPr>
                <w:rFonts w:ascii="Cambria" w:eastAsia="Times New Roman" w:hAnsi="Cambria" w:cs="Times New Roman"/>
                <w:color w:val="000000"/>
                <w:lang w:eastAsia="en-ID"/>
              </w:rPr>
              <w:t>41.2</w:t>
            </w:r>
          </w:p>
        </w:tc>
      </w:tr>
    </w:tbl>
    <w:tbl>
      <w:tblPr>
        <w:tblStyle w:val="TableGrid"/>
        <w:tblW w:w="5447" w:type="pct"/>
        <w:tblLook w:val="04A0" w:firstRow="1" w:lastRow="0" w:firstColumn="1" w:lastColumn="0" w:noHBand="0" w:noVBand="1"/>
      </w:tblPr>
      <w:tblGrid>
        <w:gridCol w:w="5576"/>
        <w:gridCol w:w="228"/>
        <w:gridCol w:w="2179"/>
        <w:gridCol w:w="399"/>
        <w:gridCol w:w="1371"/>
        <w:gridCol w:w="81"/>
      </w:tblGrid>
      <w:tr w:rsidR="00F07542" w:rsidRPr="00B37F9E" w14:paraId="0170EA2E" w14:textId="77777777" w:rsidTr="00FC30F3">
        <w:trPr>
          <w:gridAfter w:val="1"/>
          <w:wAfter w:w="42" w:type="pct"/>
        </w:trPr>
        <w:tc>
          <w:tcPr>
            <w:tcW w:w="2951" w:type="pct"/>
            <w:gridSpan w:val="2"/>
            <w:tcBorders>
              <w:top w:val="nil"/>
              <w:left w:val="nil"/>
              <w:bottom w:val="single" w:sz="4" w:space="0" w:color="auto"/>
              <w:right w:val="nil"/>
            </w:tcBorders>
          </w:tcPr>
          <w:p w14:paraId="664BCF97" w14:textId="77777777" w:rsidR="00F07542" w:rsidRPr="00B37F9E" w:rsidRDefault="00F07542" w:rsidP="00FC30F3">
            <w:pPr>
              <w:tabs>
                <w:tab w:val="left" w:pos="0"/>
                <w:tab w:val="left" w:pos="180"/>
              </w:tabs>
              <w:ind w:left="0" w:hanging="2"/>
              <w:jc w:val="center"/>
              <w:rPr>
                <w:rFonts w:ascii="Cambria" w:hAnsi="Cambria" w:cs="Times New Roman"/>
                <w:b/>
              </w:rPr>
            </w:pPr>
            <w:r w:rsidRPr="00B37F9E">
              <w:rPr>
                <w:rFonts w:ascii="Cambria" w:hAnsi="Cambria" w:cs="Times New Roman"/>
                <w:b/>
              </w:rPr>
              <w:t>Disease History</w:t>
            </w:r>
          </w:p>
        </w:tc>
        <w:tc>
          <w:tcPr>
            <w:tcW w:w="1108" w:type="pct"/>
            <w:tcBorders>
              <w:top w:val="nil"/>
              <w:left w:val="nil"/>
              <w:bottom w:val="single" w:sz="4" w:space="0" w:color="auto"/>
              <w:right w:val="nil"/>
            </w:tcBorders>
          </w:tcPr>
          <w:p w14:paraId="0567C4A0" w14:textId="77777777" w:rsidR="00F07542" w:rsidRPr="00B37F9E" w:rsidRDefault="00F07542" w:rsidP="00FC30F3">
            <w:pPr>
              <w:tabs>
                <w:tab w:val="left" w:pos="0"/>
                <w:tab w:val="left" w:pos="180"/>
              </w:tabs>
              <w:ind w:left="0" w:hanging="2"/>
              <w:rPr>
                <w:rFonts w:ascii="Cambria" w:hAnsi="Cambria" w:cs="Times New Roman"/>
              </w:rPr>
            </w:pPr>
          </w:p>
        </w:tc>
        <w:tc>
          <w:tcPr>
            <w:tcW w:w="900" w:type="pct"/>
            <w:gridSpan w:val="2"/>
            <w:tcBorders>
              <w:top w:val="nil"/>
              <w:left w:val="nil"/>
              <w:bottom w:val="single" w:sz="4" w:space="0" w:color="auto"/>
              <w:right w:val="nil"/>
            </w:tcBorders>
          </w:tcPr>
          <w:p w14:paraId="78EEEFC2" w14:textId="77777777" w:rsidR="00F07542" w:rsidRPr="00B37F9E" w:rsidRDefault="00F07542" w:rsidP="00FC30F3">
            <w:pPr>
              <w:tabs>
                <w:tab w:val="left" w:pos="0"/>
                <w:tab w:val="left" w:pos="180"/>
              </w:tabs>
              <w:ind w:left="0" w:hanging="2"/>
              <w:rPr>
                <w:rFonts w:ascii="Cambria" w:hAnsi="Cambria" w:cs="Times New Roman"/>
              </w:rPr>
            </w:pPr>
          </w:p>
        </w:tc>
      </w:tr>
      <w:tr w:rsidR="00F07542" w:rsidRPr="00B37F9E" w14:paraId="295F6A76" w14:textId="77777777" w:rsidTr="00FC30F3">
        <w:trPr>
          <w:gridAfter w:val="1"/>
          <w:wAfter w:w="42" w:type="pct"/>
        </w:trPr>
        <w:tc>
          <w:tcPr>
            <w:tcW w:w="2951" w:type="pct"/>
            <w:gridSpan w:val="2"/>
            <w:tcBorders>
              <w:left w:val="nil"/>
              <w:bottom w:val="nil"/>
              <w:right w:val="nil"/>
            </w:tcBorders>
          </w:tcPr>
          <w:p w14:paraId="63D48E32"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CAD</w:t>
            </w:r>
          </w:p>
        </w:tc>
        <w:tc>
          <w:tcPr>
            <w:tcW w:w="1108" w:type="pct"/>
            <w:tcBorders>
              <w:left w:val="nil"/>
              <w:bottom w:val="nil"/>
              <w:right w:val="nil"/>
            </w:tcBorders>
          </w:tcPr>
          <w:p w14:paraId="6C6009CD"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4</w:t>
            </w:r>
          </w:p>
        </w:tc>
        <w:tc>
          <w:tcPr>
            <w:tcW w:w="900" w:type="pct"/>
            <w:gridSpan w:val="2"/>
            <w:tcBorders>
              <w:left w:val="nil"/>
              <w:bottom w:val="nil"/>
              <w:right w:val="nil"/>
            </w:tcBorders>
          </w:tcPr>
          <w:p w14:paraId="3B64E98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1.2</w:t>
            </w:r>
          </w:p>
        </w:tc>
      </w:tr>
      <w:tr w:rsidR="00F07542" w:rsidRPr="00B37F9E" w14:paraId="56893B12" w14:textId="77777777" w:rsidTr="00FC30F3">
        <w:trPr>
          <w:gridAfter w:val="1"/>
          <w:wAfter w:w="42" w:type="pct"/>
        </w:trPr>
        <w:tc>
          <w:tcPr>
            <w:tcW w:w="2951" w:type="pct"/>
            <w:gridSpan w:val="2"/>
            <w:tcBorders>
              <w:top w:val="nil"/>
              <w:left w:val="nil"/>
              <w:bottom w:val="nil"/>
              <w:right w:val="nil"/>
            </w:tcBorders>
          </w:tcPr>
          <w:p w14:paraId="4C83EDDC"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CHD</w:t>
            </w:r>
          </w:p>
        </w:tc>
        <w:tc>
          <w:tcPr>
            <w:tcW w:w="1108" w:type="pct"/>
            <w:tcBorders>
              <w:top w:val="nil"/>
              <w:left w:val="nil"/>
              <w:bottom w:val="nil"/>
              <w:right w:val="nil"/>
            </w:tcBorders>
          </w:tcPr>
          <w:p w14:paraId="7C48E536"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w:t>
            </w:r>
          </w:p>
        </w:tc>
        <w:tc>
          <w:tcPr>
            <w:tcW w:w="900" w:type="pct"/>
            <w:gridSpan w:val="2"/>
            <w:tcBorders>
              <w:top w:val="nil"/>
              <w:left w:val="nil"/>
              <w:bottom w:val="nil"/>
              <w:right w:val="nil"/>
            </w:tcBorders>
          </w:tcPr>
          <w:p w14:paraId="138E5616"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0.3</w:t>
            </w:r>
          </w:p>
        </w:tc>
      </w:tr>
      <w:tr w:rsidR="00F07542" w:rsidRPr="00B37F9E" w14:paraId="54FFD9DC" w14:textId="77777777" w:rsidTr="00FC30F3">
        <w:trPr>
          <w:gridAfter w:val="1"/>
          <w:wAfter w:w="42" w:type="pct"/>
        </w:trPr>
        <w:tc>
          <w:tcPr>
            <w:tcW w:w="2951" w:type="pct"/>
            <w:gridSpan w:val="2"/>
            <w:tcBorders>
              <w:top w:val="nil"/>
              <w:left w:val="nil"/>
              <w:bottom w:val="nil"/>
              <w:right w:val="nil"/>
            </w:tcBorders>
          </w:tcPr>
          <w:p w14:paraId="69ABFA67"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CHF</w:t>
            </w:r>
          </w:p>
        </w:tc>
        <w:tc>
          <w:tcPr>
            <w:tcW w:w="1108" w:type="pct"/>
            <w:tcBorders>
              <w:top w:val="nil"/>
              <w:left w:val="nil"/>
              <w:bottom w:val="nil"/>
              <w:right w:val="nil"/>
            </w:tcBorders>
          </w:tcPr>
          <w:p w14:paraId="05B22B98"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6</w:t>
            </w:r>
          </w:p>
        </w:tc>
        <w:tc>
          <w:tcPr>
            <w:tcW w:w="900" w:type="pct"/>
            <w:gridSpan w:val="2"/>
            <w:tcBorders>
              <w:top w:val="nil"/>
              <w:left w:val="nil"/>
              <w:bottom w:val="nil"/>
              <w:right w:val="nil"/>
            </w:tcBorders>
          </w:tcPr>
          <w:p w14:paraId="1F3F287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1.8</w:t>
            </w:r>
          </w:p>
        </w:tc>
      </w:tr>
      <w:tr w:rsidR="00F07542" w:rsidRPr="00B37F9E" w14:paraId="0155D33D" w14:textId="77777777" w:rsidTr="00FC30F3">
        <w:trPr>
          <w:gridAfter w:val="1"/>
          <w:wAfter w:w="42" w:type="pct"/>
        </w:trPr>
        <w:tc>
          <w:tcPr>
            <w:tcW w:w="2951" w:type="pct"/>
            <w:gridSpan w:val="2"/>
            <w:tcBorders>
              <w:top w:val="nil"/>
              <w:left w:val="nil"/>
              <w:bottom w:val="nil"/>
              <w:right w:val="nil"/>
            </w:tcBorders>
          </w:tcPr>
          <w:p w14:paraId="7655A017"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chronic kidney disease</w:t>
            </w:r>
          </w:p>
        </w:tc>
        <w:tc>
          <w:tcPr>
            <w:tcW w:w="1108" w:type="pct"/>
            <w:tcBorders>
              <w:top w:val="nil"/>
              <w:left w:val="nil"/>
              <w:bottom w:val="nil"/>
              <w:right w:val="nil"/>
            </w:tcBorders>
          </w:tcPr>
          <w:p w14:paraId="4DEB840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11</w:t>
            </w:r>
          </w:p>
        </w:tc>
        <w:tc>
          <w:tcPr>
            <w:tcW w:w="900" w:type="pct"/>
            <w:gridSpan w:val="2"/>
            <w:tcBorders>
              <w:top w:val="nil"/>
              <w:left w:val="nil"/>
              <w:bottom w:val="nil"/>
              <w:right w:val="nil"/>
            </w:tcBorders>
          </w:tcPr>
          <w:p w14:paraId="5F34A2C9"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3.3</w:t>
            </w:r>
          </w:p>
        </w:tc>
      </w:tr>
      <w:tr w:rsidR="00F07542" w:rsidRPr="00B37F9E" w14:paraId="4B97F95D" w14:textId="77777777" w:rsidTr="00FC30F3">
        <w:trPr>
          <w:gridAfter w:val="1"/>
          <w:wAfter w:w="42" w:type="pct"/>
        </w:trPr>
        <w:tc>
          <w:tcPr>
            <w:tcW w:w="2951" w:type="pct"/>
            <w:gridSpan w:val="2"/>
            <w:tcBorders>
              <w:top w:val="nil"/>
              <w:left w:val="nil"/>
              <w:bottom w:val="nil"/>
              <w:right w:val="nil"/>
            </w:tcBorders>
          </w:tcPr>
          <w:p w14:paraId="549572F2"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dengue fever</w:t>
            </w:r>
          </w:p>
        </w:tc>
        <w:tc>
          <w:tcPr>
            <w:tcW w:w="1108" w:type="pct"/>
            <w:tcBorders>
              <w:top w:val="nil"/>
              <w:left w:val="nil"/>
              <w:bottom w:val="nil"/>
              <w:right w:val="nil"/>
            </w:tcBorders>
          </w:tcPr>
          <w:p w14:paraId="04679911"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w:t>
            </w:r>
          </w:p>
        </w:tc>
        <w:tc>
          <w:tcPr>
            <w:tcW w:w="900" w:type="pct"/>
            <w:gridSpan w:val="2"/>
            <w:tcBorders>
              <w:top w:val="nil"/>
              <w:left w:val="nil"/>
              <w:bottom w:val="nil"/>
              <w:right w:val="nil"/>
            </w:tcBorders>
          </w:tcPr>
          <w:p w14:paraId="1567D661"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0.6</w:t>
            </w:r>
          </w:p>
        </w:tc>
      </w:tr>
      <w:tr w:rsidR="00F07542" w:rsidRPr="00B37F9E" w14:paraId="60587A75" w14:textId="77777777" w:rsidTr="00FC30F3">
        <w:trPr>
          <w:gridAfter w:val="1"/>
          <w:wAfter w:w="42" w:type="pct"/>
        </w:trPr>
        <w:tc>
          <w:tcPr>
            <w:tcW w:w="2951" w:type="pct"/>
            <w:gridSpan w:val="2"/>
            <w:tcBorders>
              <w:top w:val="nil"/>
              <w:left w:val="nil"/>
              <w:bottom w:val="nil"/>
              <w:right w:val="nil"/>
            </w:tcBorders>
          </w:tcPr>
          <w:p w14:paraId="2046527C"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Typhoid fever</w:t>
            </w:r>
          </w:p>
        </w:tc>
        <w:tc>
          <w:tcPr>
            <w:tcW w:w="1108" w:type="pct"/>
            <w:tcBorders>
              <w:top w:val="nil"/>
              <w:left w:val="nil"/>
              <w:bottom w:val="nil"/>
              <w:right w:val="nil"/>
            </w:tcBorders>
          </w:tcPr>
          <w:p w14:paraId="44D70F87"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8</w:t>
            </w:r>
          </w:p>
        </w:tc>
        <w:tc>
          <w:tcPr>
            <w:tcW w:w="900" w:type="pct"/>
            <w:gridSpan w:val="2"/>
            <w:tcBorders>
              <w:top w:val="nil"/>
              <w:left w:val="nil"/>
              <w:bottom w:val="nil"/>
              <w:right w:val="nil"/>
            </w:tcBorders>
          </w:tcPr>
          <w:p w14:paraId="097B7587"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2.4</w:t>
            </w:r>
          </w:p>
        </w:tc>
      </w:tr>
      <w:tr w:rsidR="00F07542" w:rsidRPr="00B37F9E" w14:paraId="5040B14D" w14:textId="77777777" w:rsidTr="00FC30F3">
        <w:trPr>
          <w:gridAfter w:val="1"/>
          <w:wAfter w:w="42" w:type="pct"/>
        </w:trPr>
        <w:tc>
          <w:tcPr>
            <w:tcW w:w="2951" w:type="pct"/>
            <w:gridSpan w:val="2"/>
            <w:tcBorders>
              <w:top w:val="nil"/>
              <w:left w:val="nil"/>
              <w:bottom w:val="nil"/>
              <w:right w:val="nil"/>
            </w:tcBorders>
          </w:tcPr>
          <w:p w14:paraId="3D5EC01B"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Typhoid fever</w:t>
            </w:r>
          </w:p>
        </w:tc>
        <w:tc>
          <w:tcPr>
            <w:tcW w:w="1108" w:type="pct"/>
            <w:tcBorders>
              <w:top w:val="nil"/>
              <w:left w:val="nil"/>
              <w:bottom w:val="nil"/>
              <w:right w:val="nil"/>
            </w:tcBorders>
          </w:tcPr>
          <w:p w14:paraId="76FCB15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8</w:t>
            </w:r>
          </w:p>
        </w:tc>
        <w:tc>
          <w:tcPr>
            <w:tcW w:w="900" w:type="pct"/>
            <w:gridSpan w:val="2"/>
            <w:tcBorders>
              <w:top w:val="nil"/>
              <w:left w:val="nil"/>
              <w:bottom w:val="nil"/>
              <w:right w:val="nil"/>
            </w:tcBorders>
          </w:tcPr>
          <w:p w14:paraId="572C0ECD"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2.4</w:t>
            </w:r>
          </w:p>
        </w:tc>
      </w:tr>
      <w:tr w:rsidR="00F07542" w:rsidRPr="00B37F9E" w14:paraId="763ADC49" w14:textId="77777777" w:rsidTr="00FC30F3">
        <w:trPr>
          <w:gridAfter w:val="1"/>
          <w:wAfter w:w="42" w:type="pct"/>
        </w:trPr>
        <w:tc>
          <w:tcPr>
            <w:tcW w:w="2951" w:type="pct"/>
            <w:gridSpan w:val="2"/>
            <w:tcBorders>
              <w:top w:val="nil"/>
              <w:left w:val="nil"/>
              <w:bottom w:val="nil"/>
              <w:right w:val="nil"/>
            </w:tcBorders>
          </w:tcPr>
          <w:p w14:paraId="5CDEC737"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Dyspepsia</w:t>
            </w:r>
          </w:p>
        </w:tc>
        <w:tc>
          <w:tcPr>
            <w:tcW w:w="1108" w:type="pct"/>
            <w:tcBorders>
              <w:top w:val="nil"/>
              <w:left w:val="nil"/>
              <w:bottom w:val="nil"/>
              <w:right w:val="nil"/>
            </w:tcBorders>
          </w:tcPr>
          <w:p w14:paraId="698D6690"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11</w:t>
            </w:r>
          </w:p>
        </w:tc>
        <w:tc>
          <w:tcPr>
            <w:tcW w:w="900" w:type="pct"/>
            <w:gridSpan w:val="2"/>
            <w:tcBorders>
              <w:top w:val="nil"/>
              <w:left w:val="nil"/>
              <w:bottom w:val="nil"/>
              <w:right w:val="nil"/>
            </w:tcBorders>
          </w:tcPr>
          <w:p w14:paraId="70A49D7E"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3.3</w:t>
            </w:r>
          </w:p>
        </w:tc>
      </w:tr>
      <w:tr w:rsidR="00F07542" w:rsidRPr="00B37F9E" w14:paraId="05A690B9" w14:textId="77777777" w:rsidTr="00FC30F3">
        <w:trPr>
          <w:gridAfter w:val="1"/>
          <w:wAfter w:w="42" w:type="pct"/>
        </w:trPr>
        <w:tc>
          <w:tcPr>
            <w:tcW w:w="2951" w:type="pct"/>
            <w:gridSpan w:val="2"/>
            <w:tcBorders>
              <w:top w:val="nil"/>
              <w:left w:val="nil"/>
              <w:bottom w:val="nil"/>
              <w:right w:val="nil"/>
            </w:tcBorders>
          </w:tcPr>
          <w:p w14:paraId="4B21E3EA"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DM</w:t>
            </w:r>
          </w:p>
        </w:tc>
        <w:tc>
          <w:tcPr>
            <w:tcW w:w="1108" w:type="pct"/>
            <w:tcBorders>
              <w:top w:val="nil"/>
              <w:left w:val="nil"/>
              <w:bottom w:val="nil"/>
              <w:right w:val="nil"/>
            </w:tcBorders>
          </w:tcPr>
          <w:p w14:paraId="6E316A89"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38</w:t>
            </w:r>
          </w:p>
        </w:tc>
        <w:tc>
          <w:tcPr>
            <w:tcW w:w="900" w:type="pct"/>
            <w:gridSpan w:val="2"/>
            <w:tcBorders>
              <w:top w:val="nil"/>
              <w:left w:val="nil"/>
              <w:bottom w:val="nil"/>
              <w:right w:val="nil"/>
            </w:tcBorders>
          </w:tcPr>
          <w:p w14:paraId="78D10480"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11.3</w:t>
            </w:r>
          </w:p>
        </w:tc>
      </w:tr>
      <w:tr w:rsidR="00F07542" w:rsidRPr="00B37F9E" w14:paraId="25D7F74C" w14:textId="77777777" w:rsidTr="00FC30F3">
        <w:trPr>
          <w:gridAfter w:val="1"/>
          <w:wAfter w:w="42" w:type="pct"/>
        </w:trPr>
        <w:tc>
          <w:tcPr>
            <w:tcW w:w="2951" w:type="pct"/>
            <w:gridSpan w:val="2"/>
            <w:tcBorders>
              <w:top w:val="nil"/>
              <w:left w:val="nil"/>
              <w:bottom w:val="nil"/>
              <w:right w:val="nil"/>
            </w:tcBorders>
          </w:tcPr>
          <w:p w14:paraId="620AC42D"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Dyspepsia</w:t>
            </w:r>
          </w:p>
        </w:tc>
        <w:tc>
          <w:tcPr>
            <w:tcW w:w="1108" w:type="pct"/>
            <w:tcBorders>
              <w:top w:val="nil"/>
              <w:left w:val="nil"/>
              <w:bottom w:val="nil"/>
              <w:right w:val="nil"/>
            </w:tcBorders>
          </w:tcPr>
          <w:p w14:paraId="5214CA50"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w:t>
            </w:r>
          </w:p>
        </w:tc>
        <w:tc>
          <w:tcPr>
            <w:tcW w:w="900" w:type="pct"/>
            <w:gridSpan w:val="2"/>
            <w:tcBorders>
              <w:top w:val="nil"/>
              <w:left w:val="nil"/>
              <w:bottom w:val="nil"/>
              <w:right w:val="nil"/>
            </w:tcBorders>
          </w:tcPr>
          <w:p w14:paraId="02A24259"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0.6</w:t>
            </w:r>
          </w:p>
        </w:tc>
      </w:tr>
      <w:tr w:rsidR="00F07542" w:rsidRPr="00B37F9E" w14:paraId="241C3182" w14:textId="77777777" w:rsidTr="00FC30F3">
        <w:trPr>
          <w:gridAfter w:val="1"/>
          <w:wAfter w:w="42" w:type="pct"/>
        </w:trPr>
        <w:tc>
          <w:tcPr>
            <w:tcW w:w="2951" w:type="pct"/>
            <w:gridSpan w:val="2"/>
            <w:tcBorders>
              <w:top w:val="nil"/>
              <w:left w:val="nil"/>
              <w:bottom w:val="nil"/>
              <w:right w:val="nil"/>
            </w:tcBorders>
          </w:tcPr>
          <w:p w14:paraId="6936E378"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Hepatitis</w:t>
            </w:r>
          </w:p>
        </w:tc>
        <w:tc>
          <w:tcPr>
            <w:tcW w:w="1108" w:type="pct"/>
            <w:tcBorders>
              <w:top w:val="nil"/>
              <w:left w:val="nil"/>
              <w:bottom w:val="nil"/>
              <w:right w:val="nil"/>
            </w:tcBorders>
          </w:tcPr>
          <w:p w14:paraId="79C160A9"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w:t>
            </w:r>
          </w:p>
        </w:tc>
        <w:tc>
          <w:tcPr>
            <w:tcW w:w="900" w:type="pct"/>
            <w:gridSpan w:val="2"/>
            <w:tcBorders>
              <w:top w:val="nil"/>
              <w:left w:val="nil"/>
              <w:bottom w:val="nil"/>
              <w:right w:val="nil"/>
            </w:tcBorders>
          </w:tcPr>
          <w:p w14:paraId="0AA62D1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0.6</w:t>
            </w:r>
          </w:p>
        </w:tc>
      </w:tr>
      <w:tr w:rsidR="00F07542" w:rsidRPr="00B37F9E" w14:paraId="175B58CB" w14:textId="77777777" w:rsidTr="00FC30F3">
        <w:trPr>
          <w:gridAfter w:val="1"/>
          <w:wAfter w:w="42" w:type="pct"/>
        </w:trPr>
        <w:tc>
          <w:tcPr>
            <w:tcW w:w="2951" w:type="pct"/>
            <w:gridSpan w:val="2"/>
            <w:tcBorders>
              <w:top w:val="nil"/>
              <w:left w:val="nil"/>
              <w:bottom w:val="nil"/>
              <w:right w:val="nil"/>
            </w:tcBorders>
          </w:tcPr>
          <w:p w14:paraId="68A40883"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Hypertension</w:t>
            </w:r>
          </w:p>
        </w:tc>
        <w:tc>
          <w:tcPr>
            <w:tcW w:w="1108" w:type="pct"/>
            <w:tcBorders>
              <w:top w:val="nil"/>
              <w:left w:val="nil"/>
              <w:bottom w:val="nil"/>
              <w:right w:val="nil"/>
            </w:tcBorders>
          </w:tcPr>
          <w:p w14:paraId="77E783F2"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23</w:t>
            </w:r>
          </w:p>
        </w:tc>
        <w:tc>
          <w:tcPr>
            <w:tcW w:w="900" w:type="pct"/>
            <w:gridSpan w:val="2"/>
            <w:tcBorders>
              <w:top w:val="nil"/>
              <w:left w:val="nil"/>
              <w:bottom w:val="nil"/>
              <w:right w:val="nil"/>
            </w:tcBorders>
          </w:tcPr>
          <w:p w14:paraId="07BDCC82"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6.8</w:t>
            </w:r>
          </w:p>
        </w:tc>
      </w:tr>
      <w:tr w:rsidR="00F07542" w:rsidRPr="00B37F9E" w14:paraId="5B88E105" w14:textId="77777777" w:rsidTr="00FC30F3">
        <w:trPr>
          <w:gridAfter w:val="1"/>
          <w:wAfter w:w="42" w:type="pct"/>
        </w:trPr>
        <w:tc>
          <w:tcPr>
            <w:tcW w:w="2951" w:type="pct"/>
            <w:gridSpan w:val="2"/>
            <w:tcBorders>
              <w:top w:val="nil"/>
              <w:left w:val="nil"/>
              <w:bottom w:val="nil"/>
              <w:right w:val="nil"/>
            </w:tcBorders>
          </w:tcPr>
          <w:p w14:paraId="266A14C0"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HIV</w:t>
            </w:r>
          </w:p>
        </w:tc>
        <w:tc>
          <w:tcPr>
            <w:tcW w:w="1108" w:type="pct"/>
            <w:tcBorders>
              <w:top w:val="nil"/>
              <w:left w:val="nil"/>
              <w:bottom w:val="nil"/>
              <w:right w:val="nil"/>
            </w:tcBorders>
          </w:tcPr>
          <w:p w14:paraId="4EAADBA5"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4</w:t>
            </w:r>
          </w:p>
        </w:tc>
        <w:tc>
          <w:tcPr>
            <w:tcW w:w="900" w:type="pct"/>
            <w:gridSpan w:val="2"/>
            <w:tcBorders>
              <w:top w:val="nil"/>
              <w:left w:val="nil"/>
              <w:bottom w:val="nil"/>
              <w:right w:val="nil"/>
            </w:tcBorders>
          </w:tcPr>
          <w:p w14:paraId="0BB9373D"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1.2</w:t>
            </w:r>
          </w:p>
        </w:tc>
      </w:tr>
      <w:tr w:rsidR="00F07542" w:rsidRPr="00B37F9E" w14:paraId="4E49619E" w14:textId="77777777" w:rsidTr="00FC30F3">
        <w:trPr>
          <w:gridAfter w:val="1"/>
          <w:wAfter w:w="42" w:type="pct"/>
        </w:trPr>
        <w:tc>
          <w:tcPr>
            <w:tcW w:w="2951" w:type="pct"/>
            <w:gridSpan w:val="2"/>
            <w:tcBorders>
              <w:top w:val="nil"/>
              <w:left w:val="nil"/>
              <w:bottom w:val="nil"/>
              <w:right w:val="nil"/>
            </w:tcBorders>
          </w:tcPr>
          <w:p w14:paraId="2D2D700F"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Cancer</w:t>
            </w:r>
          </w:p>
        </w:tc>
        <w:tc>
          <w:tcPr>
            <w:tcW w:w="1108" w:type="pct"/>
            <w:tcBorders>
              <w:top w:val="nil"/>
              <w:left w:val="nil"/>
              <w:bottom w:val="nil"/>
              <w:right w:val="nil"/>
            </w:tcBorders>
          </w:tcPr>
          <w:p w14:paraId="4330B0DD"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w:t>
            </w:r>
          </w:p>
        </w:tc>
        <w:tc>
          <w:tcPr>
            <w:tcW w:w="900" w:type="pct"/>
            <w:gridSpan w:val="2"/>
            <w:tcBorders>
              <w:top w:val="nil"/>
              <w:left w:val="nil"/>
              <w:bottom w:val="nil"/>
              <w:right w:val="nil"/>
            </w:tcBorders>
          </w:tcPr>
          <w:p w14:paraId="3DFDD7B7"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0.9</w:t>
            </w:r>
          </w:p>
        </w:tc>
      </w:tr>
      <w:tr w:rsidR="00F07542" w:rsidRPr="00B37F9E" w14:paraId="2E2AFDFE" w14:textId="77777777" w:rsidTr="00FC30F3">
        <w:trPr>
          <w:gridAfter w:val="1"/>
          <w:wAfter w:w="42" w:type="pct"/>
        </w:trPr>
        <w:tc>
          <w:tcPr>
            <w:tcW w:w="2951" w:type="pct"/>
            <w:gridSpan w:val="2"/>
            <w:tcBorders>
              <w:top w:val="nil"/>
              <w:left w:val="nil"/>
              <w:bottom w:val="nil"/>
              <w:right w:val="nil"/>
            </w:tcBorders>
          </w:tcPr>
          <w:p w14:paraId="7032D7F1"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Cataract</w:t>
            </w:r>
          </w:p>
        </w:tc>
        <w:tc>
          <w:tcPr>
            <w:tcW w:w="1108" w:type="pct"/>
            <w:tcBorders>
              <w:top w:val="nil"/>
              <w:left w:val="nil"/>
              <w:bottom w:val="nil"/>
              <w:right w:val="nil"/>
            </w:tcBorders>
          </w:tcPr>
          <w:p w14:paraId="699327D1"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w:t>
            </w:r>
          </w:p>
        </w:tc>
        <w:tc>
          <w:tcPr>
            <w:tcW w:w="900" w:type="pct"/>
            <w:gridSpan w:val="2"/>
            <w:tcBorders>
              <w:top w:val="nil"/>
              <w:left w:val="nil"/>
              <w:bottom w:val="nil"/>
              <w:right w:val="nil"/>
            </w:tcBorders>
          </w:tcPr>
          <w:p w14:paraId="4D6B7316"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0.9</w:t>
            </w:r>
          </w:p>
        </w:tc>
      </w:tr>
      <w:tr w:rsidR="00F07542" w:rsidRPr="00B37F9E" w14:paraId="01AA0319" w14:textId="77777777" w:rsidTr="00FC30F3">
        <w:trPr>
          <w:gridAfter w:val="1"/>
          <w:wAfter w:w="42" w:type="pct"/>
        </w:trPr>
        <w:tc>
          <w:tcPr>
            <w:tcW w:w="2951" w:type="pct"/>
            <w:gridSpan w:val="2"/>
            <w:tcBorders>
              <w:top w:val="nil"/>
              <w:left w:val="nil"/>
              <w:bottom w:val="nil"/>
              <w:right w:val="nil"/>
            </w:tcBorders>
          </w:tcPr>
          <w:p w14:paraId="425EBB6F"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LUNG TB</w:t>
            </w:r>
          </w:p>
        </w:tc>
        <w:tc>
          <w:tcPr>
            <w:tcW w:w="1108" w:type="pct"/>
            <w:tcBorders>
              <w:top w:val="nil"/>
              <w:left w:val="nil"/>
              <w:bottom w:val="nil"/>
              <w:right w:val="nil"/>
            </w:tcBorders>
          </w:tcPr>
          <w:p w14:paraId="47497A13"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4</w:t>
            </w:r>
          </w:p>
        </w:tc>
        <w:tc>
          <w:tcPr>
            <w:tcW w:w="900" w:type="pct"/>
            <w:gridSpan w:val="2"/>
            <w:tcBorders>
              <w:top w:val="nil"/>
              <w:left w:val="nil"/>
              <w:bottom w:val="nil"/>
              <w:right w:val="nil"/>
            </w:tcBorders>
          </w:tcPr>
          <w:p w14:paraId="68DD0231"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1.2</w:t>
            </w:r>
          </w:p>
        </w:tc>
      </w:tr>
      <w:tr w:rsidR="00F07542" w:rsidRPr="00B37F9E" w14:paraId="1CBEAA3F" w14:textId="77777777" w:rsidTr="00FC30F3">
        <w:trPr>
          <w:gridAfter w:val="1"/>
          <w:wAfter w:w="42" w:type="pct"/>
        </w:trPr>
        <w:tc>
          <w:tcPr>
            <w:tcW w:w="2951" w:type="pct"/>
            <w:gridSpan w:val="2"/>
            <w:tcBorders>
              <w:top w:val="nil"/>
              <w:left w:val="nil"/>
              <w:bottom w:val="nil"/>
              <w:right w:val="nil"/>
            </w:tcBorders>
          </w:tcPr>
          <w:p w14:paraId="72457BC5"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There isn't any</w:t>
            </w:r>
          </w:p>
        </w:tc>
        <w:tc>
          <w:tcPr>
            <w:tcW w:w="1108" w:type="pct"/>
            <w:tcBorders>
              <w:top w:val="nil"/>
              <w:left w:val="nil"/>
              <w:bottom w:val="nil"/>
              <w:right w:val="nil"/>
            </w:tcBorders>
          </w:tcPr>
          <w:p w14:paraId="6EAA1C6A"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207</w:t>
            </w:r>
          </w:p>
        </w:tc>
        <w:tc>
          <w:tcPr>
            <w:tcW w:w="900" w:type="pct"/>
            <w:gridSpan w:val="2"/>
            <w:tcBorders>
              <w:top w:val="nil"/>
              <w:left w:val="nil"/>
              <w:bottom w:val="nil"/>
              <w:right w:val="nil"/>
            </w:tcBorders>
          </w:tcPr>
          <w:p w14:paraId="0F1110D0"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61.4</w:t>
            </w:r>
          </w:p>
        </w:tc>
      </w:tr>
      <w:tr w:rsidR="00F07542" w:rsidRPr="00B37F9E" w14:paraId="7E78643E" w14:textId="77777777" w:rsidTr="00FC30F3">
        <w:trPr>
          <w:gridAfter w:val="1"/>
          <w:wAfter w:w="42" w:type="pct"/>
        </w:trPr>
        <w:tc>
          <w:tcPr>
            <w:tcW w:w="2951" w:type="pct"/>
            <w:gridSpan w:val="2"/>
            <w:tcBorders>
              <w:top w:val="nil"/>
              <w:left w:val="nil"/>
              <w:right w:val="nil"/>
            </w:tcBorders>
          </w:tcPr>
          <w:p w14:paraId="5995EC95" w14:textId="77777777" w:rsidR="00F07542" w:rsidRPr="00B37F9E" w:rsidRDefault="00F07542" w:rsidP="00FC30F3">
            <w:pPr>
              <w:tabs>
                <w:tab w:val="left" w:pos="0"/>
                <w:tab w:val="left" w:pos="180"/>
              </w:tabs>
              <w:ind w:left="0" w:hanging="2"/>
              <w:rPr>
                <w:rFonts w:ascii="Cambria" w:hAnsi="Cambria" w:cs="Times New Roman"/>
                <w:b/>
              </w:rPr>
            </w:pPr>
            <w:r w:rsidRPr="00B37F9E">
              <w:rPr>
                <w:rFonts w:ascii="Cambria" w:hAnsi="Cambria" w:cs="Times New Roman"/>
                <w:b/>
              </w:rPr>
              <w:t>Total</w:t>
            </w:r>
          </w:p>
        </w:tc>
        <w:tc>
          <w:tcPr>
            <w:tcW w:w="1108" w:type="pct"/>
            <w:tcBorders>
              <w:top w:val="nil"/>
              <w:left w:val="nil"/>
              <w:right w:val="nil"/>
            </w:tcBorders>
          </w:tcPr>
          <w:p w14:paraId="67A1E4B9"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337</w:t>
            </w:r>
          </w:p>
        </w:tc>
        <w:tc>
          <w:tcPr>
            <w:tcW w:w="900" w:type="pct"/>
            <w:gridSpan w:val="2"/>
            <w:tcBorders>
              <w:top w:val="nil"/>
              <w:left w:val="nil"/>
              <w:right w:val="nil"/>
            </w:tcBorders>
          </w:tcPr>
          <w:p w14:paraId="48D069D1" w14:textId="77777777" w:rsidR="00F07542" w:rsidRPr="00B37F9E" w:rsidRDefault="00F07542" w:rsidP="00FC30F3">
            <w:pPr>
              <w:tabs>
                <w:tab w:val="left" w:pos="0"/>
                <w:tab w:val="left" w:pos="180"/>
              </w:tabs>
              <w:ind w:left="0" w:hanging="2"/>
              <w:jc w:val="center"/>
              <w:rPr>
                <w:rFonts w:ascii="Cambria" w:hAnsi="Cambria" w:cs="Times New Roman"/>
              </w:rPr>
            </w:pPr>
            <w:r w:rsidRPr="00B37F9E">
              <w:rPr>
                <w:rFonts w:ascii="Cambria" w:hAnsi="Cambria" w:cs="Times New Roman"/>
              </w:rPr>
              <w:t>100.0</w:t>
            </w:r>
          </w:p>
        </w:tc>
      </w:tr>
      <w:tr w:rsidR="00F07542" w:rsidRPr="00B37F9E" w14:paraId="3B778A4E" w14:textId="77777777" w:rsidTr="00FC30F3">
        <w:trPr>
          <w:trHeight w:val="389"/>
        </w:trPr>
        <w:tc>
          <w:tcPr>
            <w:tcW w:w="2835" w:type="pct"/>
            <w:tcBorders>
              <w:left w:val="nil"/>
              <w:bottom w:val="single" w:sz="4" w:space="0" w:color="auto"/>
              <w:right w:val="nil"/>
            </w:tcBorders>
          </w:tcPr>
          <w:p w14:paraId="6BAA9F3F"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b/>
              </w:rPr>
              <w:t>Mechanical Ventilation</w:t>
            </w:r>
          </w:p>
        </w:tc>
        <w:tc>
          <w:tcPr>
            <w:tcW w:w="1427" w:type="pct"/>
            <w:gridSpan w:val="3"/>
            <w:tcBorders>
              <w:left w:val="nil"/>
              <w:bottom w:val="single" w:sz="4" w:space="0" w:color="auto"/>
              <w:right w:val="nil"/>
            </w:tcBorders>
          </w:tcPr>
          <w:p w14:paraId="0BAC367E" w14:textId="77777777" w:rsidR="00F07542" w:rsidRPr="00B37F9E" w:rsidRDefault="00F07542" w:rsidP="00FC30F3">
            <w:pPr>
              <w:tabs>
                <w:tab w:val="left" w:pos="0"/>
                <w:tab w:val="left" w:pos="180"/>
              </w:tabs>
              <w:ind w:left="0" w:hanging="2"/>
              <w:rPr>
                <w:rFonts w:ascii="Cambria" w:hAnsi="Cambria" w:cs="Times New Roman"/>
              </w:rPr>
            </w:pPr>
          </w:p>
        </w:tc>
        <w:tc>
          <w:tcPr>
            <w:tcW w:w="738" w:type="pct"/>
            <w:gridSpan w:val="2"/>
            <w:tcBorders>
              <w:left w:val="nil"/>
              <w:bottom w:val="single" w:sz="4" w:space="0" w:color="auto"/>
              <w:right w:val="nil"/>
            </w:tcBorders>
          </w:tcPr>
          <w:p w14:paraId="68B323F6" w14:textId="77777777" w:rsidR="00F07542" w:rsidRPr="00B37F9E" w:rsidRDefault="00F07542" w:rsidP="00FC30F3">
            <w:pPr>
              <w:tabs>
                <w:tab w:val="left" w:pos="0"/>
                <w:tab w:val="left" w:pos="180"/>
              </w:tabs>
              <w:ind w:left="0" w:hanging="2"/>
              <w:rPr>
                <w:rFonts w:ascii="Cambria" w:hAnsi="Cambria" w:cs="Times New Roman"/>
              </w:rPr>
            </w:pPr>
          </w:p>
        </w:tc>
      </w:tr>
      <w:tr w:rsidR="00F07542" w:rsidRPr="00B37F9E" w14:paraId="48E8166A" w14:textId="77777777" w:rsidTr="00FC30F3">
        <w:trPr>
          <w:trHeight w:val="410"/>
        </w:trPr>
        <w:tc>
          <w:tcPr>
            <w:tcW w:w="2835" w:type="pct"/>
            <w:tcBorders>
              <w:left w:val="nil"/>
              <w:bottom w:val="nil"/>
              <w:right w:val="nil"/>
            </w:tcBorders>
          </w:tcPr>
          <w:p w14:paraId="7401A86D"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Use</w:t>
            </w:r>
          </w:p>
        </w:tc>
        <w:tc>
          <w:tcPr>
            <w:tcW w:w="1427" w:type="pct"/>
            <w:gridSpan w:val="3"/>
            <w:tcBorders>
              <w:left w:val="nil"/>
              <w:bottom w:val="nil"/>
              <w:right w:val="nil"/>
            </w:tcBorders>
          </w:tcPr>
          <w:p w14:paraId="7EA7527B"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128</w:t>
            </w:r>
          </w:p>
        </w:tc>
        <w:tc>
          <w:tcPr>
            <w:tcW w:w="738" w:type="pct"/>
            <w:gridSpan w:val="2"/>
            <w:tcBorders>
              <w:left w:val="nil"/>
              <w:bottom w:val="nil"/>
              <w:right w:val="nil"/>
            </w:tcBorders>
          </w:tcPr>
          <w:p w14:paraId="741446AB"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38.0</w:t>
            </w:r>
          </w:p>
        </w:tc>
      </w:tr>
      <w:tr w:rsidR="00F07542" w:rsidRPr="00B37F9E" w14:paraId="0E929184" w14:textId="77777777" w:rsidTr="00FC30F3">
        <w:trPr>
          <w:trHeight w:val="415"/>
        </w:trPr>
        <w:tc>
          <w:tcPr>
            <w:tcW w:w="2835" w:type="pct"/>
            <w:tcBorders>
              <w:top w:val="nil"/>
              <w:left w:val="nil"/>
              <w:right w:val="nil"/>
            </w:tcBorders>
          </w:tcPr>
          <w:p w14:paraId="0AB0C9EF"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Don't use</w:t>
            </w:r>
          </w:p>
        </w:tc>
        <w:tc>
          <w:tcPr>
            <w:tcW w:w="1427" w:type="pct"/>
            <w:gridSpan w:val="3"/>
            <w:tcBorders>
              <w:top w:val="nil"/>
              <w:left w:val="nil"/>
              <w:right w:val="nil"/>
            </w:tcBorders>
          </w:tcPr>
          <w:p w14:paraId="3B3F9F1B"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209</w:t>
            </w:r>
          </w:p>
        </w:tc>
        <w:tc>
          <w:tcPr>
            <w:tcW w:w="738" w:type="pct"/>
            <w:gridSpan w:val="2"/>
            <w:tcBorders>
              <w:top w:val="nil"/>
              <w:left w:val="nil"/>
              <w:right w:val="nil"/>
            </w:tcBorders>
          </w:tcPr>
          <w:p w14:paraId="12C79B04" w14:textId="77777777" w:rsidR="00F07542" w:rsidRPr="00B37F9E" w:rsidRDefault="00F07542" w:rsidP="00FC30F3">
            <w:pPr>
              <w:tabs>
                <w:tab w:val="left" w:pos="0"/>
                <w:tab w:val="left" w:pos="180"/>
              </w:tabs>
              <w:ind w:left="0" w:hanging="2"/>
              <w:rPr>
                <w:rFonts w:ascii="Cambria" w:hAnsi="Cambria" w:cs="Times New Roman"/>
              </w:rPr>
            </w:pPr>
            <w:r w:rsidRPr="00B37F9E">
              <w:rPr>
                <w:rFonts w:ascii="Cambria" w:hAnsi="Cambria" w:cs="Times New Roman"/>
              </w:rPr>
              <w:t>62.0</w:t>
            </w:r>
          </w:p>
        </w:tc>
      </w:tr>
    </w:tbl>
    <w:tbl>
      <w:tblPr>
        <w:tblW w:w="548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218"/>
        <w:gridCol w:w="5692"/>
      </w:tblGrid>
      <w:tr w:rsidR="00F07542" w:rsidRPr="00B37F9E" w14:paraId="0B96AB11" w14:textId="77777777" w:rsidTr="00FC30F3">
        <w:trPr>
          <w:cantSplit/>
          <w:trHeight w:val="311"/>
        </w:trPr>
        <w:tc>
          <w:tcPr>
            <w:tcW w:w="2128" w:type="pct"/>
            <w:tcBorders>
              <w:top w:val="single" w:sz="4" w:space="0" w:color="auto"/>
              <w:left w:val="nil"/>
              <w:bottom w:val="single" w:sz="8" w:space="0" w:color="152935"/>
              <w:right w:val="nil"/>
            </w:tcBorders>
            <w:shd w:val="clear" w:color="auto" w:fill="FFFFFF"/>
            <w:vAlign w:val="bottom"/>
          </w:tcPr>
          <w:p w14:paraId="27E53D1C" w14:textId="77777777" w:rsidR="00F07542" w:rsidRPr="00B37F9E" w:rsidRDefault="00F07542" w:rsidP="00FC30F3">
            <w:pPr>
              <w:tabs>
                <w:tab w:val="left" w:pos="0"/>
                <w:tab w:val="left" w:pos="180"/>
              </w:tabs>
              <w:ind w:left="1134"/>
              <w:jc w:val="center"/>
              <w:rPr>
                <w:rFonts w:ascii="Cambria" w:hAnsi="Cambria" w:cs="Times New Roman"/>
                <w:b/>
              </w:rPr>
            </w:pPr>
            <w:r w:rsidRPr="00B37F9E">
              <w:rPr>
                <w:rFonts w:ascii="Cambria" w:hAnsi="Cambria" w:cs="Times New Roman"/>
                <w:b/>
              </w:rPr>
              <w:t>Suffering from Covid-19 for a long time</w:t>
            </w:r>
          </w:p>
        </w:tc>
        <w:tc>
          <w:tcPr>
            <w:tcW w:w="2872" w:type="pct"/>
            <w:tcBorders>
              <w:top w:val="single" w:sz="4" w:space="0" w:color="auto"/>
              <w:left w:val="nil"/>
              <w:bottom w:val="single" w:sz="8" w:space="0" w:color="152935"/>
              <w:right w:val="nil"/>
            </w:tcBorders>
            <w:shd w:val="clear" w:color="auto" w:fill="FFFFFF"/>
            <w:vAlign w:val="bottom"/>
          </w:tcPr>
          <w:p w14:paraId="206631F1"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b/>
              </w:rPr>
            </w:pPr>
          </w:p>
        </w:tc>
      </w:tr>
      <w:tr w:rsidR="00F07542" w:rsidRPr="00B37F9E" w14:paraId="0D374D06" w14:textId="77777777" w:rsidTr="00FC30F3">
        <w:trPr>
          <w:cantSplit/>
        </w:trPr>
        <w:tc>
          <w:tcPr>
            <w:tcW w:w="2128" w:type="pct"/>
            <w:tcBorders>
              <w:top w:val="single" w:sz="8" w:space="0" w:color="AEAEAE"/>
              <w:left w:val="nil"/>
              <w:bottom w:val="nil"/>
              <w:right w:val="nil"/>
            </w:tcBorders>
            <w:shd w:val="clear" w:color="auto" w:fill="auto"/>
          </w:tcPr>
          <w:p w14:paraId="2E2D6DB7"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Means</w:t>
            </w:r>
          </w:p>
        </w:tc>
        <w:tc>
          <w:tcPr>
            <w:tcW w:w="2872" w:type="pct"/>
            <w:tcBorders>
              <w:top w:val="single" w:sz="8" w:space="0" w:color="152935"/>
              <w:left w:val="nil"/>
              <w:bottom w:val="nil"/>
              <w:right w:val="nil"/>
            </w:tcBorders>
            <w:shd w:val="clear" w:color="auto" w:fill="auto"/>
          </w:tcPr>
          <w:p w14:paraId="1FD6C459"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19.87</w:t>
            </w:r>
          </w:p>
        </w:tc>
      </w:tr>
      <w:tr w:rsidR="00F07542" w:rsidRPr="00B37F9E" w14:paraId="03ABC1CF" w14:textId="77777777" w:rsidTr="00FC30F3">
        <w:trPr>
          <w:cantSplit/>
        </w:trPr>
        <w:tc>
          <w:tcPr>
            <w:tcW w:w="2128" w:type="pct"/>
            <w:tcBorders>
              <w:top w:val="nil"/>
              <w:left w:val="nil"/>
              <w:bottom w:val="nil"/>
              <w:right w:val="nil"/>
            </w:tcBorders>
            <w:shd w:val="clear" w:color="auto" w:fill="auto"/>
          </w:tcPr>
          <w:p w14:paraId="1D92859F"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median</w:t>
            </w:r>
          </w:p>
        </w:tc>
        <w:tc>
          <w:tcPr>
            <w:tcW w:w="2872" w:type="pct"/>
            <w:tcBorders>
              <w:top w:val="nil"/>
              <w:left w:val="nil"/>
              <w:bottom w:val="nil"/>
              <w:right w:val="nil"/>
            </w:tcBorders>
            <w:shd w:val="clear" w:color="auto" w:fill="auto"/>
          </w:tcPr>
          <w:p w14:paraId="191CDF35"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16.00</w:t>
            </w:r>
          </w:p>
        </w:tc>
      </w:tr>
      <w:tr w:rsidR="00F07542" w:rsidRPr="00B37F9E" w14:paraId="026FA0E5" w14:textId="77777777" w:rsidTr="00FC30F3">
        <w:trPr>
          <w:cantSplit/>
        </w:trPr>
        <w:tc>
          <w:tcPr>
            <w:tcW w:w="2128" w:type="pct"/>
            <w:tcBorders>
              <w:top w:val="nil"/>
              <w:left w:val="nil"/>
              <w:bottom w:val="nil"/>
              <w:right w:val="nil"/>
            </w:tcBorders>
            <w:shd w:val="clear" w:color="auto" w:fill="auto"/>
          </w:tcPr>
          <w:p w14:paraId="6F36D599"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Std. Deviation</w:t>
            </w:r>
          </w:p>
        </w:tc>
        <w:tc>
          <w:tcPr>
            <w:tcW w:w="2872" w:type="pct"/>
            <w:tcBorders>
              <w:top w:val="nil"/>
              <w:left w:val="nil"/>
              <w:bottom w:val="nil"/>
              <w:right w:val="nil"/>
            </w:tcBorders>
            <w:shd w:val="clear" w:color="auto" w:fill="auto"/>
          </w:tcPr>
          <w:p w14:paraId="25AD3FA7"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13,385</w:t>
            </w:r>
          </w:p>
        </w:tc>
      </w:tr>
      <w:tr w:rsidR="00F07542" w:rsidRPr="00B37F9E" w14:paraId="7B86F676" w14:textId="77777777" w:rsidTr="00FC30F3">
        <w:trPr>
          <w:cantSplit/>
        </w:trPr>
        <w:tc>
          <w:tcPr>
            <w:tcW w:w="2128" w:type="pct"/>
            <w:tcBorders>
              <w:top w:val="nil"/>
              <w:left w:val="nil"/>
              <w:bottom w:val="nil"/>
              <w:right w:val="nil"/>
            </w:tcBorders>
            <w:shd w:val="clear" w:color="auto" w:fill="auto"/>
          </w:tcPr>
          <w:p w14:paraId="0F7C1FA6"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Minimum</w:t>
            </w:r>
          </w:p>
        </w:tc>
        <w:tc>
          <w:tcPr>
            <w:tcW w:w="2872" w:type="pct"/>
            <w:tcBorders>
              <w:top w:val="nil"/>
              <w:left w:val="nil"/>
              <w:bottom w:val="nil"/>
              <w:right w:val="nil"/>
            </w:tcBorders>
            <w:shd w:val="clear" w:color="auto" w:fill="auto"/>
          </w:tcPr>
          <w:p w14:paraId="27D6EE76"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1</w:t>
            </w:r>
          </w:p>
        </w:tc>
      </w:tr>
      <w:tr w:rsidR="00F07542" w:rsidRPr="00B37F9E" w14:paraId="373226D5" w14:textId="77777777" w:rsidTr="00FC30F3">
        <w:trPr>
          <w:cantSplit/>
        </w:trPr>
        <w:tc>
          <w:tcPr>
            <w:tcW w:w="2128" w:type="pct"/>
            <w:tcBorders>
              <w:top w:val="nil"/>
              <w:left w:val="nil"/>
              <w:bottom w:val="single" w:sz="4" w:space="0" w:color="auto"/>
              <w:right w:val="nil"/>
            </w:tcBorders>
            <w:shd w:val="clear" w:color="auto" w:fill="auto"/>
          </w:tcPr>
          <w:p w14:paraId="03AA05A8"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Maximum</w:t>
            </w:r>
          </w:p>
        </w:tc>
        <w:tc>
          <w:tcPr>
            <w:tcW w:w="2872" w:type="pct"/>
            <w:tcBorders>
              <w:top w:val="nil"/>
              <w:left w:val="nil"/>
              <w:bottom w:val="single" w:sz="4" w:space="0" w:color="auto"/>
              <w:right w:val="nil"/>
            </w:tcBorders>
            <w:shd w:val="clear" w:color="auto" w:fill="auto"/>
          </w:tcPr>
          <w:p w14:paraId="2CA7AA04"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71</w:t>
            </w:r>
          </w:p>
        </w:tc>
      </w:tr>
      <w:tr w:rsidR="00F07542" w:rsidRPr="00B37F9E" w14:paraId="181366EF" w14:textId="77777777" w:rsidTr="00FC30F3">
        <w:trPr>
          <w:cantSplit/>
        </w:trPr>
        <w:tc>
          <w:tcPr>
            <w:tcW w:w="2128" w:type="pct"/>
            <w:tcBorders>
              <w:top w:val="single" w:sz="4" w:space="0" w:color="auto"/>
              <w:left w:val="nil"/>
              <w:bottom w:val="single" w:sz="8" w:space="0" w:color="152935"/>
              <w:right w:val="nil"/>
            </w:tcBorders>
            <w:shd w:val="clear" w:color="auto" w:fill="auto"/>
          </w:tcPr>
          <w:p w14:paraId="1A0888E1" w14:textId="77777777" w:rsidR="00F07542" w:rsidRPr="00B37F9E" w:rsidRDefault="00F07542" w:rsidP="00FC30F3">
            <w:pPr>
              <w:tabs>
                <w:tab w:val="left" w:pos="0"/>
                <w:tab w:val="left" w:pos="180"/>
              </w:tabs>
              <w:autoSpaceDE w:val="0"/>
              <w:autoSpaceDN w:val="0"/>
              <w:adjustRightInd w:val="0"/>
              <w:ind w:left="1985" w:right="60"/>
              <w:jc w:val="center"/>
              <w:rPr>
                <w:rFonts w:ascii="Cambria" w:hAnsi="Cambria" w:cs="Times New Roman"/>
                <w:b/>
              </w:rPr>
            </w:pPr>
            <w:r w:rsidRPr="00B37F9E">
              <w:rPr>
                <w:rFonts w:ascii="Cambria" w:hAnsi="Cambria" w:cs="Times New Roman"/>
                <w:b/>
              </w:rPr>
              <w:t>O2 saturation</w:t>
            </w:r>
          </w:p>
        </w:tc>
        <w:tc>
          <w:tcPr>
            <w:tcW w:w="2872" w:type="pct"/>
            <w:tcBorders>
              <w:top w:val="single" w:sz="4" w:space="0" w:color="auto"/>
              <w:left w:val="nil"/>
              <w:bottom w:val="single" w:sz="8" w:space="0" w:color="152935"/>
              <w:right w:val="nil"/>
            </w:tcBorders>
            <w:shd w:val="clear" w:color="auto" w:fill="auto"/>
            <w:vAlign w:val="bottom"/>
          </w:tcPr>
          <w:p w14:paraId="5477EEDD" w14:textId="77777777" w:rsidR="00F07542" w:rsidRPr="00B37F9E" w:rsidRDefault="00F07542" w:rsidP="00FC30F3">
            <w:pPr>
              <w:tabs>
                <w:tab w:val="left" w:pos="0"/>
                <w:tab w:val="left" w:pos="180"/>
              </w:tabs>
              <w:autoSpaceDE w:val="0"/>
              <w:autoSpaceDN w:val="0"/>
              <w:adjustRightInd w:val="0"/>
              <w:ind w:left="399" w:right="60"/>
              <w:rPr>
                <w:rFonts w:ascii="Cambria" w:hAnsi="Cambria" w:cs="Times New Roman"/>
              </w:rPr>
            </w:pPr>
          </w:p>
        </w:tc>
      </w:tr>
      <w:tr w:rsidR="00F07542" w:rsidRPr="00B37F9E" w14:paraId="04594EC3" w14:textId="77777777" w:rsidTr="00FC30F3">
        <w:trPr>
          <w:cantSplit/>
        </w:trPr>
        <w:tc>
          <w:tcPr>
            <w:tcW w:w="2128" w:type="pct"/>
            <w:tcBorders>
              <w:top w:val="single" w:sz="8" w:space="0" w:color="AEAEAE"/>
              <w:left w:val="nil"/>
              <w:bottom w:val="nil"/>
              <w:right w:val="nil"/>
            </w:tcBorders>
            <w:shd w:val="clear" w:color="auto" w:fill="auto"/>
          </w:tcPr>
          <w:p w14:paraId="3B609FB6"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Means</w:t>
            </w:r>
          </w:p>
        </w:tc>
        <w:tc>
          <w:tcPr>
            <w:tcW w:w="2872" w:type="pct"/>
            <w:tcBorders>
              <w:top w:val="single" w:sz="8" w:space="0" w:color="152935"/>
              <w:left w:val="nil"/>
              <w:bottom w:val="nil"/>
              <w:right w:val="nil"/>
            </w:tcBorders>
            <w:shd w:val="clear" w:color="auto" w:fill="auto"/>
          </w:tcPr>
          <w:p w14:paraId="04DBEE80"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94.39%</w:t>
            </w:r>
          </w:p>
        </w:tc>
      </w:tr>
      <w:tr w:rsidR="00F07542" w:rsidRPr="00B37F9E" w14:paraId="5E0ABAB1" w14:textId="77777777" w:rsidTr="00FC30F3">
        <w:trPr>
          <w:cantSplit/>
        </w:trPr>
        <w:tc>
          <w:tcPr>
            <w:tcW w:w="2128" w:type="pct"/>
            <w:tcBorders>
              <w:top w:val="nil"/>
              <w:left w:val="nil"/>
              <w:bottom w:val="nil"/>
              <w:right w:val="nil"/>
            </w:tcBorders>
            <w:shd w:val="clear" w:color="auto" w:fill="auto"/>
          </w:tcPr>
          <w:p w14:paraId="712F5366"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median</w:t>
            </w:r>
          </w:p>
        </w:tc>
        <w:tc>
          <w:tcPr>
            <w:tcW w:w="2872" w:type="pct"/>
            <w:tcBorders>
              <w:top w:val="nil"/>
              <w:left w:val="nil"/>
              <w:bottom w:val="nil"/>
              <w:right w:val="nil"/>
            </w:tcBorders>
            <w:shd w:val="clear" w:color="auto" w:fill="auto"/>
          </w:tcPr>
          <w:p w14:paraId="3F9F519D"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98.00%</w:t>
            </w:r>
          </w:p>
        </w:tc>
      </w:tr>
      <w:tr w:rsidR="00F07542" w:rsidRPr="00B37F9E" w14:paraId="008A0D12" w14:textId="77777777" w:rsidTr="00FC30F3">
        <w:trPr>
          <w:cantSplit/>
        </w:trPr>
        <w:tc>
          <w:tcPr>
            <w:tcW w:w="2128" w:type="pct"/>
            <w:tcBorders>
              <w:top w:val="nil"/>
              <w:left w:val="nil"/>
              <w:bottom w:val="nil"/>
              <w:right w:val="nil"/>
            </w:tcBorders>
            <w:shd w:val="clear" w:color="auto" w:fill="auto"/>
          </w:tcPr>
          <w:p w14:paraId="5CA8FD27"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Std. Deviation</w:t>
            </w:r>
          </w:p>
        </w:tc>
        <w:tc>
          <w:tcPr>
            <w:tcW w:w="2872" w:type="pct"/>
            <w:tcBorders>
              <w:top w:val="nil"/>
              <w:left w:val="nil"/>
              <w:bottom w:val="nil"/>
              <w:right w:val="nil"/>
            </w:tcBorders>
            <w:shd w:val="clear" w:color="auto" w:fill="auto"/>
          </w:tcPr>
          <w:p w14:paraId="5A04ADBD"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7.51%</w:t>
            </w:r>
          </w:p>
        </w:tc>
      </w:tr>
      <w:tr w:rsidR="00F07542" w:rsidRPr="00B37F9E" w14:paraId="02C7070C" w14:textId="77777777" w:rsidTr="00FC30F3">
        <w:trPr>
          <w:cantSplit/>
        </w:trPr>
        <w:tc>
          <w:tcPr>
            <w:tcW w:w="2128" w:type="pct"/>
            <w:tcBorders>
              <w:top w:val="nil"/>
              <w:left w:val="nil"/>
              <w:bottom w:val="nil"/>
              <w:right w:val="nil"/>
            </w:tcBorders>
            <w:shd w:val="clear" w:color="auto" w:fill="auto"/>
          </w:tcPr>
          <w:p w14:paraId="4B24241C"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Minimum</w:t>
            </w:r>
          </w:p>
        </w:tc>
        <w:tc>
          <w:tcPr>
            <w:tcW w:w="2872" w:type="pct"/>
            <w:tcBorders>
              <w:top w:val="nil"/>
              <w:left w:val="nil"/>
              <w:bottom w:val="nil"/>
              <w:right w:val="nil"/>
            </w:tcBorders>
            <w:shd w:val="clear" w:color="auto" w:fill="auto"/>
          </w:tcPr>
          <w:p w14:paraId="448A2555"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54.00%</w:t>
            </w:r>
          </w:p>
        </w:tc>
      </w:tr>
      <w:tr w:rsidR="00F07542" w:rsidRPr="00B37F9E" w14:paraId="4111675F" w14:textId="77777777" w:rsidTr="00FC30F3">
        <w:trPr>
          <w:cantSplit/>
        </w:trPr>
        <w:tc>
          <w:tcPr>
            <w:tcW w:w="2128" w:type="pct"/>
            <w:tcBorders>
              <w:top w:val="nil"/>
              <w:left w:val="nil"/>
              <w:bottom w:val="single" w:sz="8" w:space="0" w:color="152935"/>
              <w:right w:val="nil"/>
            </w:tcBorders>
            <w:shd w:val="clear" w:color="auto" w:fill="auto"/>
          </w:tcPr>
          <w:p w14:paraId="286610AE" w14:textId="77777777" w:rsidR="00F07542" w:rsidRPr="00B37F9E" w:rsidRDefault="00F07542" w:rsidP="00FC30F3">
            <w:pPr>
              <w:tabs>
                <w:tab w:val="left" w:pos="0"/>
                <w:tab w:val="left" w:pos="180"/>
              </w:tabs>
              <w:autoSpaceDE w:val="0"/>
              <w:autoSpaceDN w:val="0"/>
              <w:adjustRightInd w:val="0"/>
              <w:ind w:left="60" w:right="60"/>
              <w:rPr>
                <w:rFonts w:ascii="Cambria" w:hAnsi="Cambria" w:cs="Times New Roman"/>
              </w:rPr>
            </w:pPr>
            <w:r w:rsidRPr="00B37F9E">
              <w:rPr>
                <w:rFonts w:ascii="Cambria" w:hAnsi="Cambria" w:cs="Times New Roman"/>
              </w:rPr>
              <w:t>Maximum</w:t>
            </w:r>
          </w:p>
        </w:tc>
        <w:tc>
          <w:tcPr>
            <w:tcW w:w="2872" w:type="pct"/>
            <w:tcBorders>
              <w:top w:val="nil"/>
              <w:left w:val="nil"/>
              <w:bottom w:val="single" w:sz="8" w:space="0" w:color="152935"/>
              <w:right w:val="nil"/>
            </w:tcBorders>
            <w:shd w:val="clear" w:color="auto" w:fill="auto"/>
          </w:tcPr>
          <w:p w14:paraId="6E9ABB54" w14:textId="77777777" w:rsidR="00F07542" w:rsidRPr="00B37F9E" w:rsidRDefault="00F07542" w:rsidP="00FC30F3">
            <w:pPr>
              <w:tabs>
                <w:tab w:val="left" w:pos="0"/>
                <w:tab w:val="left" w:pos="180"/>
              </w:tabs>
              <w:autoSpaceDE w:val="0"/>
              <w:autoSpaceDN w:val="0"/>
              <w:adjustRightInd w:val="0"/>
              <w:ind w:left="60" w:right="60"/>
              <w:jc w:val="center"/>
              <w:rPr>
                <w:rFonts w:ascii="Cambria" w:hAnsi="Cambria" w:cs="Times New Roman"/>
              </w:rPr>
            </w:pPr>
            <w:r w:rsidRPr="00B37F9E">
              <w:rPr>
                <w:rFonts w:ascii="Cambria" w:hAnsi="Cambria" w:cs="Times New Roman"/>
              </w:rPr>
              <w:t>100.00%</w:t>
            </w:r>
          </w:p>
        </w:tc>
      </w:tr>
    </w:tbl>
    <w:p w14:paraId="53B78A0B" w14:textId="77777777" w:rsidR="00F07542" w:rsidRPr="00AF3B95" w:rsidRDefault="00F07542" w:rsidP="00F07542">
      <w:pPr>
        <w:tabs>
          <w:tab w:val="left" w:pos="0"/>
          <w:tab w:val="left" w:pos="180"/>
        </w:tabs>
        <w:ind w:right="17" w:firstLine="450"/>
        <w:jc w:val="both"/>
        <w:rPr>
          <w:rFonts w:ascii="Cambria" w:hAnsi="Cambria" w:cs="Times New Roman"/>
        </w:rPr>
      </w:pPr>
      <w:r w:rsidRPr="00AF3B95">
        <w:rPr>
          <w:rFonts w:ascii="Cambria" w:hAnsi="Cambria" w:cs="Times New Roman"/>
        </w:rPr>
        <w:t xml:space="preserve">Based on the table above, there are 6 Covid-19 patients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2021, aged 10-19 years (1.8%), adults aged 20-59 years as many as 273 people (81.0%) and elderly people aged 60 years and over</w:t>
      </w:r>
      <w:proofErr w:type="gramStart"/>
      <w:r w:rsidRPr="00AF3B95">
        <w:rPr>
          <w:rFonts w:ascii="Cambria" w:hAnsi="Cambria" w:cs="Times New Roman"/>
        </w:rPr>
        <w:t>. .</w:t>
      </w:r>
      <w:proofErr w:type="gramEnd"/>
      <w:r w:rsidRPr="00AF3B95">
        <w:rPr>
          <w:rFonts w:ascii="Cambria" w:hAnsi="Cambria" w:cs="Times New Roman"/>
        </w:rPr>
        <w:t xml:space="preserve"> as many as 58 people (17.2%). There were 198 men (58.8%) and 139 women (41.2%). </w:t>
      </w:r>
      <w:r w:rsidRPr="00AF3B95">
        <w:rPr>
          <w:rFonts w:ascii="Cambria" w:hAnsi="Cambria" w:cs="Times New Roman"/>
        </w:rPr>
        <w:lastRenderedPageBreak/>
        <w:t>The comorbidities most frequently suffered by respondents were Diabetes Mellitus (DM) as many as 38 people (11.3%) and Hypertension (HT) as many as 23 people (6.8%). people with an average of 19.87 days. The highest level of oxygen saturation for respondents was 100% and the lowest was 54%. Respondents who used mechanical ventilation were 128 people (38.0%) and without mechanical ventilation were 209 people (62%).</w:t>
      </w:r>
    </w:p>
    <w:p w14:paraId="43379C5E" w14:textId="77777777" w:rsidR="00F07542" w:rsidRPr="00B37F9E" w:rsidRDefault="00F07542" w:rsidP="00F07542">
      <w:pPr>
        <w:pStyle w:val="Heading3"/>
        <w:tabs>
          <w:tab w:val="left" w:pos="0"/>
          <w:tab w:val="left" w:pos="180"/>
        </w:tabs>
        <w:rPr>
          <w:rFonts w:ascii="Cambria" w:hAnsi="Cambria" w:cs="Times New Roman"/>
          <w:sz w:val="24"/>
          <w:szCs w:val="22"/>
        </w:rPr>
      </w:pPr>
      <w:r w:rsidRPr="00B37F9E">
        <w:rPr>
          <w:rFonts w:ascii="Cambria" w:hAnsi="Cambria" w:cs="Times New Roman"/>
          <w:sz w:val="24"/>
          <w:szCs w:val="22"/>
        </w:rPr>
        <w:t>Bivariate Analysis</w:t>
      </w:r>
    </w:p>
    <w:p w14:paraId="477689DB" w14:textId="77777777" w:rsidR="00F07542" w:rsidRPr="00B37F9E" w:rsidRDefault="00F07542" w:rsidP="00F07542">
      <w:pPr>
        <w:tabs>
          <w:tab w:val="left" w:pos="0"/>
          <w:tab w:val="left" w:pos="180"/>
        </w:tabs>
        <w:jc w:val="center"/>
        <w:rPr>
          <w:rFonts w:ascii="Cambria" w:hAnsi="Cambria" w:cs="Times New Roman"/>
          <w:bCs/>
        </w:rPr>
      </w:pPr>
      <w:r w:rsidRPr="00B37F9E">
        <w:rPr>
          <w:rFonts w:ascii="Cambria" w:hAnsi="Cambria" w:cs="Times New Roman"/>
          <w:bCs/>
        </w:rPr>
        <w:t>Table 2 Relationship between age of Covid-19 patients and use of mechanical ventilation</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36"/>
        <w:gridCol w:w="702"/>
        <w:gridCol w:w="670"/>
        <w:gridCol w:w="668"/>
        <w:gridCol w:w="673"/>
        <w:gridCol w:w="668"/>
        <w:gridCol w:w="838"/>
        <w:gridCol w:w="1504"/>
        <w:gridCol w:w="1668"/>
      </w:tblGrid>
      <w:tr w:rsidR="00F07542" w:rsidRPr="00B37F9E" w14:paraId="5F7C94D8" w14:textId="77777777" w:rsidTr="00FC30F3">
        <w:trPr>
          <w:trHeight w:val="299"/>
          <w:jc w:val="center"/>
        </w:trPr>
        <w:tc>
          <w:tcPr>
            <w:tcW w:w="906" w:type="pct"/>
            <w:vMerge w:val="restart"/>
            <w:tcBorders>
              <w:top w:val="single" w:sz="4" w:space="0" w:color="auto"/>
              <w:left w:val="nil"/>
              <w:bottom w:val="single" w:sz="4" w:space="0" w:color="auto"/>
              <w:right w:val="nil"/>
            </w:tcBorders>
            <w:vAlign w:val="center"/>
            <w:hideMark/>
          </w:tcPr>
          <w:p w14:paraId="299369E1"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Age</w:t>
            </w:r>
          </w:p>
        </w:tc>
        <w:tc>
          <w:tcPr>
            <w:tcW w:w="1503" w:type="pct"/>
            <w:gridSpan w:val="4"/>
            <w:tcBorders>
              <w:top w:val="single" w:sz="4" w:space="0" w:color="auto"/>
              <w:left w:val="nil"/>
              <w:bottom w:val="single" w:sz="4" w:space="0" w:color="auto"/>
              <w:right w:val="nil"/>
            </w:tcBorders>
            <w:vAlign w:val="center"/>
            <w:hideMark/>
          </w:tcPr>
          <w:p w14:paraId="1751B5FB"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 xml:space="preserve">Use of </w:t>
            </w:r>
            <w:r w:rsidRPr="00B37F9E">
              <w:rPr>
                <w:rFonts w:ascii="Cambria" w:hAnsi="Cambria" w:cs="Times New Roman"/>
                <w:b/>
                <w:bCs/>
              </w:rPr>
              <w:br/>
              <w:t>Mechanical Ventilation</w:t>
            </w:r>
          </w:p>
        </w:tc>
        <w:tc>
          <w:tcPr>
            <w:tcW w:w="834" w:type="pct"/>
            <w:gridSpan w:val="2"/>
            <w:vMerge w:val="restart"/>
            <w:tcBorders>
              <w:top w:val="single" w:sz="4" w:space="0" w:color="auto"/>
              <w:left w:val="nil"/>
              <w:bottom w:val="single" w:sz="4" w:space="0" w:color="auto"/>
              <w:right w:val="nil"/>
            </w:tcBorders>
            <w:vAlign w:val="center"/>
            <w:hideMark/>
          </w:tcPr>
          <w:p w14:paraId="34BF1E79"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Total</w:t>
            </w:r>
          </w:p>
        </w:tc>
        <w:tc>
          <w:tcPr>
            <w:tcW w:w="833" w:type="pct"/>
            <w:vMerge w:val="restart"/>
            <w:tcBorders>
              <w:top w:val="single" w:sz="4" w:space="0" w:color="auto"/>
              <w:left w:val="nil"/>
              <w:bottom w:val="single" w:sz="4" w:space="0" w:color="auto"/>
              <w:right w:val="nil"/>
            </w:tcBorders>
            <w:vAlign w:val="center"/>
            <w:hideMark/>
          </w:tcPr>
          <w:p w14:paraId="2300DBF4" w14:textId="77777777" w:rsidR="00F07542" w:rsidRPr="00B37F9E" w:rsidRDefault="00F07542" w:rsidP="00FC30F3">
            <w:pPr>
              <w:tabs>
                <w:tab w:val="left" w:pos="0"/>
                <w:tab w:val="left" w:pos="180"/>
              </w:tabs>
              <w:jc w:val="center"/>
              <w:rPr>
                <w:rFonts w:ascii="Cambria" w:hAnsi="Cambria" w:cs="Times New Roman"/>
                <w:b/>
                <w:bCs/>
                <w:i/>
                <w:iCs/>
              </w:rPr>
            </w:pPr>
            <w:r w:rsidRPr="00B37F9E">
              <w:rPr>
                <w:rFonts w:ascii="Cambria" w:hAnsi="Cambria" w:cs="Times New Roman"/>
                <w:b/>
                <w:bCs/>
                <w:i/>
                <w:iCs/>
              </w:rPr>
              <w:t>P</w:t>
            </w:r>
          </w:p>
        </w:tc>
        <w:tc>
          <w:tcPr>
            <w:tcW w:w="925" w:type="pct"/>
            <w:vMerge w:val="restart"/>
            <w:tcBorders>
              <w:top w:val="single" w:sz="4" w:space="0" w:color="auto"/>
              <w:left w:val="nil"/>
              <w:bottom w:val="single" w:sz="4" w:space="0" w:color="auto"/>
              <w:right w:val="nil"/>
            </w:tcBorders>
            <w:vAlign w:val="center"/>
            <w:hideMark/>
          </w:tcPr>
          <w:p w14:paraId="7302EADE"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OR</w:t>
            </w:r>
          </w:p>
          <w:p w14:paraId="51F92E93"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(95%CI)</w:t>
            </w:r>
          </w:p>
        </w:tc>
      </w:tr>
      <w:tr w:rsidR="00F07542" w:rsidRPr="00B37F9E" w14:paraId="4CDF19F4" w14:textId="77777777" w:rsidTr="00FC30F3">
        <w:trPr>
          <w:jc w:val="center"/>
        </w:trPr>
        <w:tc>
          <w:tcPr>
            <w:tcW w:w="906" w:type="pct"/>
            <w:vMerge/>
            <w:tcBorders>
              <w:top w:val="single" w:sz="4" w:space="0" w:color="auto"/>
              <w:left w:val="nil"/>
              <w:bottom w:val="single" w:sz="4" w:space="0" w:color="auto"/>
              <w:right w:val="nil"/>
            </w:tcBorders>
            <w:vAlign w:val="center"/>
            <w:hideMark/>
          </w:tcPr>
          <w:p w14:paraId="4966FB55" w14:textId="77777777" w:rsidR="00F07542" w:rsidRPr="00B37F9E" w:rsidRDefault="00F07542" w:rsidP="00FC30F3">
            <w:pPr>
              <w:tabs>
                <w:tab w:val="left" w:pos="0"/>
                <w:tab w:val="left" w:pos="180"/>
              </w:tabs>
              <w:rPr>
                <w:rFonts w:ascii="Cambria" w:hAnsi="Cambria" w:cs="Times New Roman"/>
                <w:b/>
                <w:bCs/>
              </w:rPr>
            </w:pPr>
          </w:p>
        </w:tc>
        <w:tc>
          <w:tcPr>
            <w:tcW w:w="760" w:type="pct"/>
            <w:gridSpan w:val="2"/>
            <w:tcBorders>
              <w:top w:val="single" w:sz="4" w:space="0" w:color="auto"/>
              <w:left w:val="nil"/>
              <w:bottom w:val="single" w:sz="4" w:space="0" w:color="auto"/>
              <w:right w:val="nil"/>
            </w:tcBorders>
            <w:vAlign w:val="center"/>
            <w:hideMark/>
          </w:tcPr>
          <w:p w14:paraId="0EC4D60E"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No Ventilator</w:t>
            </w:r>
          </w:p>
        </w:tc>
        <w:tc>
          <w:tcPr>
            <w:tcW w:w="742" w:type="pct"/>
            <w:gridSpan w:val="2"/>
            <w:tcBorders>
              <w:top w:val="single" w:sz="4" w:space="0" w:color="auto"/>
              <w:left w:val="nil"/>
              <w:bottom w:val="single" w:sz="4" w:space="0" w:color="auto"/>
              <w:right w:val="nil"/>
            </w:tcBorders>
            <w:vAlign w:val="center"/>
            <w:hideMark/>
          </w:tcPr>
          <w:p w14:paraId="30549953"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With Ventilator</w:t>
            </w:r>
          </w:p>
        </w:tc>
        <w:tc>
          <w:tcPr>
            <w:tcW w:w="834" w:type="pct"/>
            <w:gridSpan w:val="2"/>
            <w:vMerge/>
            <w:tcBorders>
              <w:top w:val="single" w:sz="4" w:space="0" w:color="auto"/>
              <w:left w:val="nil"/>
              <w:bottom w:val="single" w:sz="4" w:space="0" w:color="auto"/>
              <w:right w:val="nil"/>
            </w:tcBorders>
            <w:vAlign w:val="center"/>
            <w:hideMark/>
          </w:tcPr>
          <w:p w14:paraId="388ACE82" w14:textId="77777777" w:rsidR="00F07542" w:rsidRPr="00B37F9E" w:rsidRDefault="00F07542" w:rsidP="00FC30F3">
            <w:pPr>
              <w:tabs>
                <w:tab w:val="left" w:pos="0"/>
                <w:tab w:val="left" w:pos="180"/>
              </w:tabs>
              <w:rPr>
                <w:rFonts w:ascii="Cambria" w:hAnsi="Cambria" w:cs="Times New Roman"/>
                <w:b/>
                <w:bCs/>
              </w:rPr>
            </w:pPr>
          </w:p>
        </w:tc>
        <w:tc>
          <w:tcPr>
            <w:tcW w:w="833" w:type="pct"/>
            <w:vMerge/>
            <w:tcBorders>
              <w:top w:val="single" w:sz="4" w:space="0" w:color="auto"/>
              <w:left w:val="nil"/>
              <w:bottom w:val="single" w:sz="4" w:space="0" w:color="auto"/>
              <w:right w:val="nil"/>
            </w:tcBorders>
            <w:vAlign w:val="center"/>
            <w:hideMark/>
          </w:tcPr>
          <w:p w14:paraId="40212466" w14:textId="77777777" w:rsidR="00F07542" w:rsidRPr="00B37F9E" w:rsidRDefault="00F07542" w:rsidP="00FC30F3">
            <w:pPr>
              <w:tabs>
                <w:tab w:val="left" w:pos="0"/>
                <w:tab w:val="left" w:pos="180"/>
              </w:tabs>
              <w:rPr>
                <w:rFonts w:ascii="Cambria" w:hAnsi="Cambria" w:cs="Times New Roman"/>
                <w:b/>
                <w:bCs/>
                <w:i/>
                <w:iCs/>
              </w:rPr>
            </w:pPr>
          </w:p>
        </w:tc>
        <w:tc>
          <w:tcPr>
            <w:tcW w:w="925" w:type="pct"/>
            <w:vMerge/>
            <w:tcBorders>
              <w:top w:val="single" w:sz="4" w:space="0" w:color="auto"/>
              <w:left w:val="nil"/>
              <w:bottom w:val="single" w:sz="4" w:space="0" w:color="auto"/>
              <w:right w:val="nil"/>
            </w:tcBorders>
            <w:vAlign w:val="center"/>
            <w:hideMark/>
          </w:tcPr>
          <w:p w14:paraId="527E285B" w14:textId="77777777" w:rsidR="00F07542" w:rsidRPr="00B37F9E" w:rsidRDefault="00F07542" w:rsidP="00FC30F3">
            <w:pPr>
              <w:tabs>
                <w:tab w:val="left" w:pos="0"/>
                <w:tab w:val="left" w:pos="180"/>
              </w:tabs>
              <w:rPr>
                <w:rFonts w:ascii="Cambria" w:hAnsi="Cambria" w:cs="Times New Roman"/>
                <w:b/>
                <w:bCs/>
              </w:rPr>
            </w:pPr>
          </w:p>
        </w:tc>
      </w:tr>
      <w:tr w:rsidR="00F07542" w:rsidRPr="00B37F9E" w14:paraId="4DF746EE" w14:textId="77777777" w:rsidTr="00FC30F3">
        <w:trPr>
          <w:jc w:val="center"/>
        </w:trPr>
        <w:tc>
          <w:tcPr>
            <w:tcW w:w="906" w:type="pct"/>
            <w:vMerge/>
            <w:tcBorders>
              <w:top w:val="single" w:sz="4" w:space="0" w:color="auto"/>
              <w:left w:val="nil"/>
              <w:bottom w:val="single" w:sz="4" w:space="0" w:color="auto"/>
              <w:right w:val="nil"/>
            </w:tcBorders>
            <w:vAlign w:val="center"/>
            <w:hideMark/>
          </w:tcPr>
          <w:p w14:paraId="25F378E3" w14:textId="77777777" w:rsidR="00F07542" w:rsidRPr="00B37F9E" w:rsidRDefault="00F07542" w:rsidP="00FC30F3">
            <w:pPr>
              <w:tabs>
                <w:tab w:val="left" w:pos="0"/>
                <w:tab w:val="left" w:pos="180"/>
              </w:tabs>
              <w:rPr>
                <w:rFonts w:ascii="Cambria" w:hAnsi="Cambria" w:cs="Times New Roman"/>
                <w:b/>
                <w:bCs/>
              </w:rPr>
            </w:pPr>
          </w:p>
        </w:tc>
        <w:tc>
          <w:tcPr>
            <w:tcW w:w="389" w:type="pct"/>
            <w:tcBorders>
              <w:top w:val="single" w:sz="4" w:space="0" w:color="auto"/>
              <w:left w:val="nil"/>
              <w:bottom w:val="single" w:sz="4" w:space="0" w:color="auto"/>
              <w:right w:val="nil"/>
            </w:tcBorders>
            <w:vAlign w:val="center"/>
            <w:hideMark/>
          </w:tcPr>
          <w:p w14:paraId="08716EBD"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02B20D13"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03AC3F2A"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N</w:t>
            </w:r>
          </w:p>
        </w:tc>
        <w:tc>
          <w:tcPr>
            <w:tcW w:w="372" w:type="pct"/>
            <w:tcBorders>
              <w:top w:val="single" w:sz="4" w:space="0" w:color="auto"/>
              <w:left w:val="nil"/>
              <w:bottom w:val="single" w:sz="4" w:space="0" w:color="auto"/>
              <w:right w:val="nil"/>
            </w:tcBorders>
            <w:vAlign w:val="center"/>
            <w:hideMark/>
          </w:tcPr>
          <w:p w14:paraId="01FFD6A7"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4EDA651A"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N</w:t>
            </w:r>
          </w:p>
        </w:tc>
        <w:tc>
          <w:tcPr>
            <w:tcW w:w="464" w:type="pct"/>
            <w:tcBorders>
              <w:top w:val="single" w:sz="4" w:space="0" w:color="auto"/>
              <w:left w:val="nil"/>
              <w:bottom w:val="single" w:sz="4" w:space="0" w:color="auto"/>
              <w:right w:val="nil"/>
            </w:tcBorders>
            <w:vAlign w:val="center"/>
            <w:hideMark/>
          </w:tcPr>
          <w:p w14:paraId="2B6579FB"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w:t>
            </w:r>
          </w:p>
        </w:tc>
        <w:tc>
          <w:tcPr>
            <w:tcW w:w="833" w:type="pct"/>
            <w:vMerge/>
            <w:tcBorders>
              <w:top w:val="single" w:sz="4" w:space="0" w:color="auto"/>
              <w:left w:val="nil"/>
              <w:bottom w:val="single" w:sz="4" w:space="0" w:color="auto"/>
              <w:right w:val="nil"/>
            </w:tcBorders>
            <w:vAlign w:val="center"/>
            <w:hideMark/>
          </w:tcPr>
          <w:p w14:paraId="6F056C78" w14:textId="77777777" w:rsidR="00F07542" w:rsidRPr="00B37F9E" w:rsidRDefault="00F07542" w:rsidP="00FC30F3">
            <w:pPr>
              <w:tabs>
                <w:tab w:val="left" w:pos="0"/>
                <w:tab w:val="left" w:pos="180"/>
              </w:tabs>
              <w:rPr>
                <w:rFonts w:ascii="Cambria" w:hAnsi="Cambria" w:cs="Times New Roman"/>
                <w:b/>
                <w:bCs/>
                <w:i/>
                <w:iCs/>
              </w:rPr>
            </w:pPr>
          </w:p>
        </w:tc>
        <w:tc>
          <w:tcPr>
            <w:tcW w:w="925" w:type="pct"/>
            <w:vMerge/>
            <w:tcBorders>
              <w:top w:val="single" w:sz="4" w:space="0" w:color="auto"/>
              <w:left w:val="nil"/>
              <w:bottom w:val="single" w:sz="4" w:space="0" w:color="auto"/>
              <w:right w:val="nil"/>
            </w:tcBorders>
            <w:vAlign w:val="center"/>
            <w:hideMark/>
          </w:tcPr>
          <w:p w14:paraId="3E1F3313" w14:textId="77777777" w:rsidR="00F07542" w:rsidRPr="00B37F9E" w:rsidRDefault="00F07542" w:rsidP="00FC30F3">
            <w:pPr>
              <w:tabs>
                <w:tab w:val="left" w:pos="0"/>
                <w:tab w:val="left" w:pos="180"/>
              </w:tabs>
              <w:rPr>
                <w:rFonts w:ascii="Cambria" w:hAnsi="Cambria" w:cs="Times New Roman"/>
                <w:b/>
                <w:bCs/>
              </w:rPr>
            </w:pPr>
          </w:p>
        </w:tc>
      </w:tr>
      <w:tr w:rsidR="00F07542" w:rsidRPr="00B37F9E" w14:paraId="10F964B9" w14:textId="77777777" w:rsidTr="00FC30F3">
        <w:trPr>
          <w:jc w:val="center"/>
        </w:trPr>
        <w:tc>
          <w:tcPr>
            <w:tcW w:w="906" w:type="pct"/>
            <w:tcBorders>
              <w:top w:val="single" w:sz="4" w:space="0" w:color="auto"/>
              <w:left w:val="nil"/>
              <w:bottom w:val="single" w:sz="4" w:space="0" w:color="auto"/>
              <w:right w:val="nil"/>
            </w:tcBorders>
            <w:hideMark/>
          </w:tcPr>
          <w:p w14:paraId="2268E8F0" w14:textId="77777777" w:rsidR="00F07542" w:rsidRPr="00B37F9E" w:rsidRDefault="00F07542" w:rsidP="00FC30F3">
            <w:pPr>
              <w:tabs>
                <w:tab w:val="left" w:pos="0"/>
                <w:tab w:val="left" w:pos="180"/>
              </w:tabs>
              <w:rPr>
                <w:rFonts w:ascii="Cambria" w:hAnsi="Cambria" w:cs="Times New Roman"/>
              </w:rPr>
            </w:pPr>
            <w:r w:rsidRPr="00B37F9E">
              <w:rPr>
                <w:rFonts w:ascii="Cambria" w:hAnsi="Cambria" w:cs="Times New Roman"/>
              </w:rPr>
              <w:t>Teenager</w:t>
            </w:r>
          </w:p>
        </w:tc>
        <w:tc>
          <w:tcPr>
            <w:tcW w:w="389" w:type="pct"/>
            <w:tcBorders>
              <w:top w:val="single" w:sz="4" w:space="0" w:color="auto"/>
              <w:left w:val="nil"/>
              <w:bottom w:val="single" w:sz="4" w:space="0" w:color="auto"/>
              <w:right w:val="nil"/>
            </w:tcBorders>
          </w:tcPr>
          <w:p w14:paraId="2DBCF5D0"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4</w:t>
            </w:r>
          </w:p>
        </w:tc>
        <w:tc>
          <w:tcPr>
            <w:tcW w:w="371" w:type="pct"/>
            <w:tcBorders>
              <w:top w:val="single" w:sz="4" w:space="0" w:color="auto"/>
              <w:left w:val="nil"/>
              <w:bottom w:val="single" w:sz="4" w:space="0" w:color="auto"/>
              <w:right w:val="nil"/>
            </w:tcBorders>
          </w:tcPr>
          <w:p w14:paraId="452EEFFF"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57.1</w:t>
            </w:r>
          </w:p>
        </w:tc>
        <w:tc>
          <w:tcPr>
            <w:tcW w:w="370" w:type="pct"/>
            <w:tcBorders>
              <w:top w:val="single" w:sz="4" w:space="0" w:color="auto"/>
              <w:left w:val="nil"/>
              <w:bottom w:val="single" w:sz="4" w:space="0" w:color="auto"/>
              <w:right w:val="nil"/>
            </w:tcBorders>
          </w:tcPr>
          <w:p w14:paraId="34B9F5C2"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3</w:t>
            </w:r>
          </w:p>
        </w:tc>
        <w:tc>
          <w:tcPr>
            <w:tcW w:w="372" w:type="pct"/>
            <w:tcBorders>
              <w:top w:val="single" w:sz="4" w:space="0" w:color="auto"/>
              <w:left w:val="nil"/>
              <w:bottom w:val="single" w:sz="4" w:space="0" w:color="auto"/>
              <w:right w:val="nil"/>
            </w:tcBorders>
          </w:tcPr>
          <w:p w14:paraId="5D15F16F"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42.9</w:t>
            </w:r>
          </w:p>
        </w:tc>
        <w:tc>
          <w:tcPr>
            <w:tcW w:w="370" w:type="pct"/>
            <w:tcBorders>
              <w:top w:val="single" w:sz="4" w:space="0" w:color="auto"/>
              <w:left w:val="nil"/>
              <w:bottom w:val="single" w:sz="4" w:space="0" w:color="auto"/>
              <w:right w:val="nil"/>
            </w:tcBorders>
          </w:tcPr>
          <w:p w14:paraId="2DDC26FC"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7</w:t>
            </w:r>
          </w:p>
        </w:tc>
        <w:tc>
          <w:tcPr>
            <w:tcW w:w="464" w:type="pct"/>
            <w:tcBorders>
              <w:top w:val="single" w:sz="4" w:space="0" w:color="auto"/>
              <w:left w:val="nil"/>
              <w:bottom w:val="single" w:sz="4" w:space="0" w:color="auto"/>
              <w:right w:val="nil"/>
            </w:tcBorders>
            <w:hideMark/>
          </w:tcPr>
          <w:p w14:paraId="71D06E75"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100</w:t>
            </w:r>
          </w:p>
        </w:tc>
        <w:tc>
          <w:tcPr>
            <w:tcW w:w="833" w:type="pct"/>
            <w:vMerge w:val="restart"/>
            <w:tcBorders>
              <w:top w:val="single" w:sz="4" w:space="0" w:color="auto"/>
              <w:left w:val="nil"/>
              <w:bottom w:val="single" w:sz="4" w:space="0" w:color="auto"/>
              <w:right w:val="nil"/>
            </w:tcBorders>
            <w:vAlign w:val="center"/>
            <w:hideMark/>
          </w:tcPr>
          <w:p w14:paraId="642A6155"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0.001</w:t>
            </w:r>
          </w:p>
        </w:tc>
        <w:tc>
          <w:tcPr>
            <w:tcW w:w="925" w:type="pct"/>
            <w:vMerge w:val="restart"/>
            <w:tcBorders>
              <w:top w:val="single" w:sz="4" w:space="0" w:color="auto"/>
              <w:left w:val="nil"/>
              <w:bottom w:val="single" w:sz="4" w:space="0" w:color="auto"/>
              <w:right w:val="nil"/>
            </w:tcBorders>
            <w:vAlign w:val="center"/>
            <w:hideMark/>
          </w:tcPr>
          <w:p w14:paraId="48E4EA32" w14:textId="77777777" w:rsidR="00F07542" w:rsidRPr="00B37F9E" w:rsidRDefault="00F07542" w:rsidP="00FC30F3">
            <w:pPr>
              <w:tabs>
                <w:tab w:val="left" w:pos="0"/>
                <w:tab w:val="left" w:pos="180"/>
              </w:tabs>
              <w:jc w:val="center"/>
              <w:rPr>
                <w:rFonts w:ascii="Cambria" w:hAnsi="Cambria" w:cs="Times New Roman"/>
              </w:rPr>
            </w:pPr>
          </w:p>
        </w:tc>
      </w:tr>
      <w:tr w:rsidR="00F07542" w:rsidRPr="00B37F9E" w14:paraId="109EE021" w14:textId="77777777" w:rsidTr="00FC30F3">
        <w:trPr>
          <w:jc w:val="center"/>
        </w:trPr>
        <w:tc>
          <w:tcPr>
            <w:tcW w:w="906" w:type="pct"/>
            <w:tcBorders>
              <w:top w:val="single" w:sz="4" w:space="0" w:color="auto"/>
              <w:left w:val="nil"/>
              <w:bottom w:val="single" w:sz="4" w:space="0" w:color="auto"/>
              <w:right w:val="nil"/>
            </w:tcBorders>
            <w:hideMark/>
          </w:tcPr>
          <w:p w14:paraId="4A99B78B" w14:textId="77777777" w:rsidR="00F07542" w:rsidRPr="00B37F9E" w:rsidRDefault="00F07542" w:rsidP="00FC30F3">
            <w:pPr>
              <w:tabs>
                <w:tab w:val="left" w:pos="0"/>
                <w:tab w:val="left" w:pos="180"/>
              </w:tabs>
              <w:rPr>
                <w:rFonts w:ascii="Cambria" w:hAnsi="Cambria" w:cs="Times New Roman"/>
              </w:rPr>
            </w:pPr>
            <w:r w:rsidRPr="00B37F9E">
              <w:rPr>
                <w:rFonts w:ascii="Cambria" w:hAnsi="Cambria" w:cs="Times New Roman"/>
              </w:rPr>
              <w:t>Mature</w:t>
            </w:r>
          </w:p>
        </w:tc>
        <w:tc>
          <w:tcPr>
            <w:tcW w:w="389" w:type="pct"/>
            <w:tcBorders>
              <w:top w:val="single" w:sz="4" w:space="0" w:color="auto"/>
              <w:left w:val="nil"/>
              <w:bottom w:val="single" w:sz="4" w:space="0" w:color="auto"/>
              <w:right w:val="nil"/>
            </w:tcBorders>
          </w:tcPr>
          <w:p w14:paraId="06231B07"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150</w:t>
            </w:r>
          </w:p>
        </w:tc>
        <w:tc>
          <w:tcPr>
            <w:tcW w:w="371" w:type="pct"/>
            <w:tcBorders>
              <w:top w:val="single" w:sz="4" w:space="0" w:color="auto"/>
              <w:left w:val="nil"/>
              <w:bottom w:val="single" w:sz="4" w:space="0" w:color="auto"/>
              <w:right w:val="nil"/>
            </w:tcBorders>
          </w:tcPr>
          <w:p w14:paraId="0BD0929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55.1</w:t>
            </w:r>
          </w:p>
        </w:tc>
        <w:tc>
          <w:tcPr>
            <w:tcW w:w="370" w:type="pct"/>
            <w:tcBorders>
              <w:top w:val="single" w:sz="4" w:space="0" w:color="auto"/>
              <w:left w:val="nil"/>
              <w:bottom w:val="single" w:sz="4" w:space="0" w:color="auto"/>
              <w:right w:val="nil"/>
            </w:tcBorders>
          </w:tcPr>
          <w:p w14:paraId="5B957E47"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122</w:t>
            </w:r>
          </w:p>
        </w:tc>
        <w:tc>
          <w:tcPr>
            <w:tcW w:w="372" w:type="pct"/>
            <w:tcBorders>
              <w:top w:val="single" w:sz="4" w:space="0" w:color="auto"/>
              <w:left w:val="nil"/>
              <w:bottom w:val="single" w:sz="4" w:space="0" w:color="auto"/>
              <w:right w:val="nil"/>
            </w:tcBorders>
          </w:tcPr>
          <w:p w14:paraId="111A638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44.9</w:t>
            </w:r>
          </w:p>
        </w:tc>
        <w:tc>
          <w:tcPr>
            <w:tcW w:w="370" w:type="pct"/>
            <w:tcBorders>
              <w:top w:val="single" w:sz="4" w:space="0" w:color="auto"/>
              <w:left w:val="nil"/>
              <w:bottom w:val="single" w:sz="4" w:space="0" w:color="auto"/>
              <w:right w:val="nil"/>
            </w:tcBorders>
          </w:tcPr>
          <w:p w14:paraId="3C69F86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272</w:t>
            </w:r>
          </w:p>
        </w:tc>
        <w:tc>
          <w:tcPr>
            <w:tcW w:w="464" w:type="pct"/>
            <w:tcBorders>
              <w:top w:val="single" w:sz="4" w:space="0" w:color="auto"/>
              <w:left w:val="nil"/>
              <w:bottom w:val="single" w:sz="4" w:space="0" w:color="auto"/>
              <w:right w:val="nil"/>
            </w:tcBorders>
            <w:hideMark/>
          </w:tcPr>
          <w:p w14:paraId="486C767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100</w:t>
            </w:r>
          </w:p>
        </w:tc>
        <w:tc>
          <w:tcPr>
            <w:tcW w:w="833" w:type="pct"/>
            <w:vMerge/>
            <w:tcBorders>
              <w:top w:val="single" w:sz="4" w:space="0" w:color="auto"/>
              <w:left w:val="nil"/>
              <w:bottom w:val="single" w:sz="4" w:space="0" w:color="auto"/>
              <w:right w:val="nil"/>
            </w:tcBorders>
            <w:vAlign w:val="center"/>
            <w:hideMark/>
          </w:tcPr>
          <w:p w14:paraId="040A9426" w14:textId="77777777" w:rsidR="00F07542" w:rsidRPr="00B37F9E" w:rsidRDefault="00F07542" w:rsidP="00FC30F3">
            <w:pPr>
              <w:tabs>
                <w:tab w:val="left" w:pos="0"/>
                <w:tab w:val="left" w:pos="180"/>
              </w:tabs>
              <w:rPr>
                <w:rFonts w:ascii="Cambria" w:hAnsi="Cambria" w:cs="Times New Roman"/>
              </w:rPr>
            </w:pPr>
          </w:p>
        </w:tc>
        <w:tc>
          <w:tcPr>
            <w:tcW w:w="925" w:type="pct"/>
            <w:vMerge/>
            <w:tcBorders>
              <w:top w:val="single" w:sz="4" w:space="0" w:color="auto"/>
              <w:left w:val="nil"/>
              <w:bottom w:val="single" w:sz="4" w:space="0" w:color="auto"/>
              <w:right w:val="nil"/>
            </w:tcBorders>
            <w:vAlign w:val="center"/>
            <w:hideMark/>
          </w:tcPr>
          <w:p w14:paraId="24E21726" w14:textId="77777777" w:rsidR="00F07542" w:rsidRPr="00B37F9E" w:rsidRDefault="00F07542" w:rsidP="00FC30F3">
            <w:pPr>
              <w:tabs>
                <w:tab w:val="left" w:pos="0"/>
                <w:tab w:val="left" w:pos="180"/>
              </w:tabs>
              <w:rPr>
                <w:rFonts w:ascii="Cambria" w:hAnsi="Cambria" w:cs="Times New Roman"/>
              </w:rPr>
            </w:pPr>
          </w:p>
        </w:tc>
      </w:tr>
      <w:tr w:rsidR="00F07542" w:rsidRPr="00B37F9E" w14:paraId="50B66639" w14:textId="77777777" w:rsidTr="00FC30F3">
        <w:trPr>
          <w:jc w:val="center"/>
        </w:trPr>
        <w:tc>
          <w:tcPr>
            <w:tcW w:w="906" w:type="pct"/>
            <w:tcBorders>
              <w:top w:val="single" w:sz="4" w:space="0" w:color="auto"/>
              <w:left w:val="nil"/>
              <w:bottom w:val="single" w:sz="4" w:space="0" w:color="auto"/>
              <w:right w:val="nil"/>
            </w:tcBorders>
          </w:tcPr>
          <w:p w14:paraId="3A0904DE" w14:textId="77777777" w:rsidR="00F07542" w:rsidRPr="00B37F9E" w:rsidRDefault="00F07542" w:rsidP="00FC30F3">
            <w:pPr>
              <w:tabs>
                <w:tab w:val="left" w:pos="0"/>
                <w:tab w:val="left" w:pos="180"/>
              </w:tabs>
              <w:rPr>
                <w:rFonts w:ascii="Cambria" w:hAnsi="Cambria" w:cs="Times New Roman"/>
                <w:bCs/>
              </w:rPr>
            </w:pPr>
            <w:r w:rsidRPr="00B37F9E">
              <w:rPr>
                <w:rFonts w:ascii="Cambria" w:hAnsi="Cambria" w:cs="Times New Roman"/>
                <w:bCs/>
              </w:rPr>
              <w:t>Old</w:t>
            </w:r>
          </w:p>
        </w:tc>
        <w:tc>
          <w:tcPr>
            <w:tcW w:w="389" w:type="pct"/>
            <w:tcBorders>
              <w:top w:val="single" w:sz="4" w:space="0" w:color="auto"/>
              <w:left w:val="nil"/>
              <w:bottom w:val="single" w:sz="4" w:space="0" w:color="auto"/>
              <w:right w:val="nil"/>
            </w:tcBorders>
          </w:tcPr>
          <w:p w14:paraId="070C78F1"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55</w:t>
            </w:r>
          </w:p>
        </w:tc>
        <w:tc>
          <w:tcPr>
            <w:tcW w:w="371" w:type="pct"/>
            <w:tcBorders>
              <w:top w:val="single" w:sz="4" w:space="0" w:color="auto"/>
              <w:left w:val="nil"/>
              <w:bottom w:val="single" w:sz="4" w:space="0" w:color="auto"/>
              <w:right w:val="nil"/>
            </w:tcBorders>
          </w:tcPr>
          <w:p w14:paraId="04886330"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94.8</w:t>
            </w:r>
          </w:p>
        </w:tc>
        <w:tc>
          <w:tcPr>
            <w:tcW w:w="370" w:type="pct"/>
            <w:tcBorders>
              <w:top w:val="single" w:sz="4" w:space="0" w:color="auto"/>
              <w:left w:val="nil"/>
              <w:bottom w:val="single" w:sz="4" w:space="0" w:color="auto"/>
              <w:right w:val="nil"/>
            </w:tcBorders>
          </w:tcPr>
          <w:p w14:paraId="7F51CD4C"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3</w:t>
            </w:r>
          </w:p>
        </w:tc>
        <w:tc>
          <w:tcPr>
            <w:tcW w:w="372" w:type="pct"/>
            <w:tcBorders>
              <w:top w:val="single" w:sz="4" w:space="0" w:color="auto"/>
              <w:left w:val="nil"/>
              <w:bottom w:val="single" w:sz="4" w:space="0" w:color="auto"/>
              <w:right w:val="nil"/>
            </w:tcBorders>
          </w:tcPr>
          <w:p w14:paraId="003DEAE7"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5.2</w:t>
            </w:r>
          </w:p>
        </w:tc>
        <w:tc>
          <w:tcPr>
            <w:tcW w:w="370" w:type="pct"/>
            <w:tcBorders>
              <w:top w:val="single" w:sz="4" w:space="0" w:color="auto"/>
              <w:left w:val="nil"/>
              <w:bottom w:val="single" w:sz="4" w:space="0" w:color="auto"/>
              <w:right w:val="nil"/>
            </w:tcBorders>
          </w:tcPr>
          <w:p w14:paraId="626950FF"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58</w:t>
            </w:r>
          </w:p>
        </w:tc>
        <w:tc>
          <w:tcPr>
            <w:tcW w:w="464" w:type="pct"/>
            <w:tcBorders>
              <w:top w:val="single" w:sz="4" w:space="0" w:color="auto"/>
              <w:left w:val="nil"/>
              <w:bottom w:val="single" w:sz="4" w:space="0" w:color="auto"/>
              <w:right w:val="nil"/>
            </w:tcBorders>
          </w:tcPr>
          <w:p w14:paraId="7D551F80"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rPr>
              <w:t>100</w:t>
            </w:r>
          </w:p>
        </w:tc>
        <w:tc>
          <w:tcPr>
            <w:tcW w:w="833" w:type="pct"/>
            <w:vMerge/>
            <w:tcBorders>
              <w:top w:val="single" w:sz="4" w:space="0" w:color="auto"/>
              <w:left w:val="nil"/>
              <w:bottom w:val="single" w:sz="4" w:space="0" w:color="auto"/>
              <w:right w:val="nil"/>
            </w:tcBorders>
            <w:vAlign w:val="center"/>
            <w:hideMark/>
          </w:tcPr>
          <w:p w14:paraId="45A66A0F" w14:textId="77777777" w:rsidR="00F07542" w:rsidRPr="00B37F9E" w:rsidRDefault="00F07542" w:rsidP="00FC30F3">
            <w:pPr>
              <w:tabs>
                <w:tab w:val="left" w:pos="0"/>
                <w:tab w:val="left" w:pos="180"/>
              </w:tabs>
              <w:rPr>
                <w:rFonts w:ascii="Cambria" w:hAnsi="Cambria" w:cs="Times New Roman"/>
              </w:rPr>
            </w:pPr>
          </w:p>
        </w:tc>
        <w:tc>
          <w:tcPr>
            <w:tcW w:w="925" w:type="pct"/>
            <w:vMerge/>
            <w:tcBorders>
              <w:top w:val="single" w:sz="4" w:space="0" w:color="auto"/>
              <w:left w:val="nil"/>
              <w:bottom w:val="single" w:sz="4" w:space="0" w:color="auto"/>
              <w:right w:val="nil"/>
            </w:tcBorders>
            <w:vAlign w:val="center"/>
            <w:hideMark/>
          </w:tcPr>
          <w:p w14:paraId="1C3FA555" w14:textId="77777777" w:rsidR="00F07542" w:rsidRPr="00B37F9E" w:rsidRDefault="00F07542" w:rsidP="00FC30F3">
            <w:pPr>
              <w:tabs>
                <w:tab w:val="left" w:pos="0"/>
                <w:tab w:val="left" w:pos="180"/>
              </w:tabs>
              <w:rPr>
                <w:rFonts w:ascii="Cambria" w:hAnsi="Cambria" w:cs="Times New Roman"/>
              </w:rPr>
            </w:pPr>
          </w:p>
        </w:tc>
      </w:tr>
      <w:tr w:rsidR="00F07542" w:rsidRPr="00B37F9E" w14:paraId="50DFDEF9" w14:textId="77777777" w:rsidTr="00FC30F3">
        <w:trPr>
          <w:jc w:val="center"/>
        </w:trPr>
        <w:tc>
          <w:tcPr>
            <w:tcW w:w="906" w:type="pct"/>
            <w:tcBorders>
              <w:top w:val="single" w:sz="4" w:space="0" w:color="auto"/>
              <w:left w:val="nil"/>
              <w:bottom w:val="single" w:sz="4" w:space="0" w:color="auto"/>
              <w:right w:val="nil"/>
            </w:tcBorders>
          </w:tcPr>
          <w:p w14:paraId="007C8954" w14:textId="77777777" w:rsidR="00F07542" w:rsidRPr="00B37F9E" w:rsidRDefault="00F07542" w:rsidP="00FC30F3">
            <w:pPr>
              <w:tabs>
                <w:tab w:val="left" w:pos="0"/>
                <w:tab w:val="left" w:pos="180"/>
              </w:tabs>
              <w:rPr>
                <w:rFonts w:ascii="Cambria" w:hAnsi="Cambria" w:cs="Times New Roman"/>
                <w:bCs/>
              </w:rPr>
            </w:pPr>
            <w:r w:rsidRPr="00B37F9E">
              <w:rPr>
                <w:rFonts w:ascii="Cambria" w:hAnsi="Cambria" w:cs="Times New Roman"/>
                <w:bCs/>
              </w:rPr>
              <w:t>Amount</w:t>
            </w:r>
          </w:p>
        </w:tc>
        <w:tc>
          <w:tcPr>
            <w:tcW w:w="389" w:type="pct"/>
            <w:tcBorders>
              <w:top w:val="single" w:sz="4" w:space="0" w:color="auto"/>
              <w:left w:val="nil"/>
              <w:bottom w:val="single" w:sz="4" w:space="0" w:color="auto"/>
              <w:right w:val="nil"/>
            </w:tcBorders>
          </w:tcPr>
          <w:p w14:paraId="44AD0F37"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209</w:t>
            </w:r>
          </w:p>
        </w:tc>
        <w:tc>
          <w:tcPr>
            <w:tcW w:w="371" w:type="pct"/>
            <w:tcBorders>
              <w:top w:val="single" w:sz="4" w:space="0" w:color="auto"/>
              <w:left w:val="nil"/>
              <w:bottom w:val="single" w:sz="4" w:space="0" w:color="auto"/>
              <w:right w:val="nil"/>
            </w:tcBorders>
          </w:tcPr>
          <w:p w14:paraId="3E2D978F"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62.0</w:t>
            </w:r>
          </w:p>
        </w:tc>
        <w:tc>
          <w:tcPr>
            <w:tcW w:w="370" w:type="pct"/>
            <w:tcBorders>
              <w:top w:val="single" w:sz="4" w:space="0" w:color="auto"/>
              <w:left w:val="nil"/>
              <w:bottom w:val="single" w:sz="4" w:space="0" w:color="auto"/>
              <w:right w:val="nil"/>
            </w:tcBorders>
          </w:tcPr>
          <w:p w14:paraId="761C2170"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128</w:t>
            </w:r>
          </w:p>
        </w:tc>
        <w:tc>
          <w:tcPr>
            <w:tcW w:w="372" w:type="pct"/>
            <w:tcBorders>
              <w:top w:val="single" w:sz="4" w:space="0" w:color="auto"/>
              <w:left w:val="nil"/>
              <w:bottom w:val="single" w:sz="4" w:space="0" w:color="auto"/>
              <w:right w:val="nil"/>
            </w:tcBorders>
          </w:tcPr>
          <w:p w14:paraId="303BB362"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38.0</w:t>
            </w:r>
          </w:p>
        </w:tc>
        <w:tc>
          <w:tcPr>
            <w:tcW w:w="370" w:type="pct"/>
            <w:tcBorders>
              <w:top w:val="single" w:sz="4" w:space="0" w:color="auto"/>
              <w:left w:val="nil"/>
              <w:bottom w:val="single" w:sz="4" w:space="0" w:color="auto"/>
              <w:right w:val="nil"/>
            </w:tcBorders>
          </w:tcPr>
          <w:p w14:paraId="7D5D8D71"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337</w:t>
            </w:r>
          </w:p>
        </w:tc>
        <w:tc>
          <w:tcPr>
            <w:tcW w:w="464" w:type="pct"/>
            <w:tcBorders>
              <w:top w:val="single" w:sz="4" w:space="0" w:color="auto"/>
              <w:left w:val="nil"/>
              <w:bottom w:val="single" w:sz="4" w:space="0" w:color="auto"/>
              <w:right w:val="nil"/>
            </w:tcBorders>
          </w:tcPr>
          <w:p w14:paraId="090815E6"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rPr>
              <w:t>100</w:t>
            </w:r>
          </w:p>
        </w:tc>
        <w:tc>
          <w:tcPr>
            <w:tcW w:w="833" w:type="pct"/>
            <w:tcBorders>
              <w:top w:val="single" w:sz="4" w:space="0" w:color="auto"/>
              <w:left w:val="nil"/>
              <w:bottom w:val="single" w:sz="4" w:space="0" w:color="auto"/>
              <w:right w:val="nil"/>
            </w:tcBorders>
            <w:vAlign w:val="center"/>
          </w:tcPr>
          <w:p w14:paraId="163CD71F" w14:textId="77777777" w:rsidR="00F07542" w:rsidRPr="00B37F9E" w:rsidRDefault="00F07542" w:rsidP="00FC30F3">
            <w:pPr>
              <w:tabs>
                <w:tab w:val="left" w:pos="0"/>
                <w:tab w:val="left" w:pos="180"/>
              </w:tabs>
              <w:rPr>
                <w:rFonts w:ascii="Cambria" w:hAnsi="Cambria" w:cs="Times New Roman"/>
              </w:rPr>
            </w:pPr>
          </w:p>
        </w:tc>
        <w:tc>
          <w:tcPr>
            <w:tcW w:w="925" w:type="pct"/>
            <w:tcBorders>
              <w:top w:val="single" w:sz="4" w:space="0" w:color="auto"/>
              <w:left w:val="nil"/>
              <w:bottom w:val="single" w:sz="4" w:space="0" w:color="auto"/>
              <w:right w:val="nil"/>
            </w:tcBorders>
            <w:vAlign w:val="center"/>
          </w:tcPr>
          <w:p w14:paraId="37158D70" w14:textId="77777777" w:rsidR="00F07542" w:rsidRPr="00B37F9E" w:rsidRDefault="00F07542" w:rsidP="00FC30F3">
            <w:pPr>
              <w:tabs>
                <w:tab w:val="left" w:pos="0"/>
                <w:tab w:val="left" w:pos="180"/>
              </w:tabs>
              <w:rPr>
                <w:rFonts w:ascii="Cambria" w:hAnsi="Cambria" w:cs="Times New Roman"/>
              </w:rPr>
            </w:pPr>
          </w:p>
        </w:tc>
      </w:tr>
    </w:tbl>
    <w:p w14:paraId="3779D5C4" w14:textId="77777777" w:rsidR="00F07542" w:rsidRPr="00AF3B95" w:rsidRDefault="00F07542" w:rsidP="00F07542">
      <w:pPr>
        <w:tabs>
          <w:tab w:val="left" w:pos="0"/>
          <w:tab w:val="left" w:pos="180"/>
        </w:tabs>
        <w:ind w:left="284" w:firstLine="720"/>
        <w:jc w:val="both"/>
        <w:rPr>
          <w:rFonts w:ascii="Cambria" w:hAnsi="Cambria" w:cs="Times New Roman"/>
        </w:rPr>
      </w:pPr>
      <w:r w:rsidRPr="00AF3B95">
        <w:rPr>
          <w:rFonts w:ascii="Cambria" w:hAnsi="Cambria" w:cs="Times New Roman"/>
        </w:rPr>
        <w:t xml:space="preserve">The results of data analysis based on the table above obtained </w:t>
      </w:r>
      <w:r w:rsidRPr="00AF3B95">
        <w:rPr>
          <w:rFonts w:ascii="Cambria" w:hAnsi="Cambria" w:cs="Times New Roman"/>
          <w:i/>
          <w:iCs/>
        </w:rPr>
        <w:t xml:space="preserve">a p-value of </w:t>
      </w:r>
      <w:r w:rsidRPr="00AF3B95">
        <w:rPr>
          <w:rFonts w:ascii="Cambria" w:hAnsi="Cambria" w:cs="Times New Roman"/>
        </w:rPr>
        <w:t xml:space="preserve">0.001, less than 0.05, which means that </w:t>
      </w:r>
      <w:bookmarkStart w:id="0" w:name="_Hlk135486254"/>
      <w:r w:rsidRPr="00AF3B95">
        <w:rPr>
          <w:rFonts w:ascii="Cambria" w:hAnsi="Cambria" w:cs="Times New Roman"/>
        </w:rPr>
        <w:t xml:space="preserve">statistically there is a significant relationship between the age of Covid-19 patients and the use of mechanical ventilation in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w:t>
      </w:r>
      <w:proofErr w:type="gramStart"/>
      <w:r w:rsidRPr="00AF3B95">
        <w:rPr>
          <w:rFonts w:ascii="Cambria" w:hAnsi="Cambria" w:cs="Times New Roman"/>
        </w:rPr>
        <w:t xml:space="preserve">2021 </w:t>
      </w:r>
      <w:bookmarkEnd w:id="0"/>
      <w:r w:rsidRPr="00AF3B95">
        <w:rPr>
          <w:rFonts w:ascii="Cambria" w:hAnsi="Cambria" w:cs="Times New Roman"/>
        </w:rPr>
        <w:t>.</w:t>
      </w:r>
      <w:proofErr w:type="gramEnd"/>
    </w:p>
    <w:p w14:paraId="580A9BD7" w14:textId="77777777" w:rsidR="00F07542" w:rsidRPr="00AF3B95" w:rsidRDefault="00F07542" w:rsidP="00F07542">
      <w:pPr>
        <w:tabs>
          <w:tab w:val="left" w:pos="0"/>
          <w:tab w:val="left" w:pos="180"/>
        </w:tabs>
        <w:ind w:left="284" w:firstLine="720"/>
        <w:jc w:val="both"/>
        <w:rPr>
          <w:rFonts w:ascii="Cambria" w:hAnsi="Cambria" w:cs="Times New Roman"/>
        </w:rPr>
      </w:pPr>
    </w:p>
    <w:p w14:paraId="2A096691" w14:textId="77777777" w:rsidR="00F07542" w:rsidRPr="00B37F9E" w:rsidRDefault="00F07542" w:rsidP="00F07542">
      <w:pPr>
        <w:tabs>
          <w:tab w:val="left" w:pos="0"/>
          <w:tab w:val="left" w:pos="180"/>
        </w:tabs>
        <w:jc w:val="center"/>
        <w:rPr>
          <w:rFonts w:ascii="Cambria" w:hAnsi="Cambria" w:cs="Times New Roman"/>
          <w:bCs/>
        </w:rPr>
      </w:pPr>
      <w:r w:rsidRPr="00B37F9E">
        <w:rPr>
          <w:rFonts w:ascii="Cambria" w:hAnsi="Cambria" w:cs="Times New Roman"/>
          <w:bCs/>
        </w:rPr>
        <w:t>Table 3 Relationship between gender of Covid-19 patients and use of mechanical ventilation</w:t>
      </w:r>
    </w:p>
    <w:tbl>
      <w:tblPr>
        <w:tblW w:w="48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1"/>
        <w:gridCol w:w="674"/>
        <w:gridCol w:w="643"/>
        <w:gridCol w:w="641"/>
        <w:gridCol w:w="645"/>
        <w:gridCol w:w="641"/>
        <w:gridCol w:w="804"/>
        <w:gridCol w:w="1444"/>
        <w:gridCol w:w="1603"/>
      </w:tblGrid>
      <w:tr w:rsidR="00F07542" w:rsidRPr="00B37F9E" w14:paraId="6A3A585C" w14:textId="77777777" w:rsidTr="00FC30F3">
        <w:trPr>
          <w:trHeight w:val="299"/>
          <w:jc w:val="center"/>
        </w:trPr>
        <w:tc>
          <w:tcPr>
            <w:tcW w:w="906" w:type="pct"/>
            <w:vMerge w:val="restart"/>
            <w:tcBorders>
              <w:top w:val="single" w:sz="4" w:space="0" w:color="auto"/>
              <w:left w:val="nil"/>
              <w:bottom w:val="single" w:sz="4" w:space="0" w:color="auto"/>
              <w:right w:val="nil"/>
            </w:tcBorders>
            <w:vAlign w:val="center"/>
            <w:hideMark/>
          </w:tcPr>
          <w:p w14:paraId="45B08BE3" w14:textId="77777777" w:rsidR="00F07542" w:rsidRPr="00B37F9E" w:rsidRDefault="00F07542" w:rsidP="00FC30F3">
            <w:pPr>
              <w:tabs>
                <w:tab w:val="left" w:pos="0"/>
                <w:tab w:val="left" w:pos="180"/>
              </w:tabs>
              <w:jc w:val="center"/>
              <w:rPr>
                <w:rFonts w:ascii="Cambria" w:hAnsi="Cambria" w:cs="Times New Roman"/>
                <w:b/>
                <w:bCs/>
              </w:rPr>
            </w:pPr>
            <w:bookmarkStart w:id="1" w:name="_Hlk135166875"/>
            <w:r w:rsidRPr="00B37F9E">
              <w:rPr>
                <w:rFonts w:ascii="Cambria" w:hAnsi="Cambria" w:cs="Times New Roman"/>
                <w:b/>
                <w:bCs/>
              </w:rPr>
              <w:t>Gender</w:t>
            </w:r>
          </w:p>
        </w:tc>
        <w:tc>
          <w:tcPr>
            <w:tcW w:w="1502" w:type="pct"/>
            <w:gridSpan w:val="4"/>
            <w:tcBorders>
              <w:top w:val="single" w:sz="4" w:space="0" w:color="auto"/>
              <w:left w:val="nil"/>
              <w:bottom w:val="single" w:sz="4" w:space="0" w:color="auto"/>
              <w:right w:val="nil"/>
            </w:tcBorders>
            <w:vAlign w:val="center"/>
            <w:hideMark/>
          </w:tcPr>
          <w:p w14:paraId="20F35AAF"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 xml:space="preserve">Use of </w:t>
            </w:r>
            <w:r w:rsidRPr="00B37F9E">
              <w:rPr>
                <w:rFonts w:ascii="Cambria" w:hAnsi="Cambria" w:cs="Times New Roman"/>
                <w:b/>
                <w:bCs/>
              </w:rPr>
              <w:br/>
              <w:t>Mechanical Ventilation</w:t>
            </w:r>
          </w:p>
        </w:tc>
        <w:tc>
          <w:tcPr>
            <w:tcW w:w="834" w:type="pct"/>
            <w:gridSpan w:val="2"/>
            <w:vMerge w:val="restart"/>
            <w:tcBorders>
              <w:top w:val="single" w:sz="4" w:space="0" w:color="auto"/>
              <w:left w:val="nil"/>
              <w:bottom w:val="single" w:sz="4" w:space="0" w:color="auto"/>
              <w:right w:val="nil"/>
            </w:tcBorders>
            <w:vAlign w:val="center"/>
            <w:hideMark/>
          </w:tcPr>
          <w:p w14:paraId="32EAAF89"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Total</w:t>
            </w:r>
          </w:p>
        </w:tc>
        <w:tc>
          <w:tcPr>
            <w:tcW w:w="833" w:type="pct"/>
            <w:vMerge w:val="restart"/>
            <w:tcBorders>
              <w:top w:val="single" w:sz="4" w:space="0" w:color="auto"/>
              <w:left w:val="nil"/>
              <w:bottom w:val="single" w:sz="4" w:space="0" w:color="auto"/>
              <w:right w:val="nil"/>
            </w:tcBorders>
            <w:vAlign w:val="center"/>
            <w:hideMark/>
          </w:tcPr>
          <w:p w14:paraId="705CEAF1" w14:textId="77777777" w:rsidR="00F07542" w:rsidRPr="00B37F9E" w:rsidRDefault="00F07542" w:rsidP="00FC30F3">
            <w:pPr>
              <w:tabs>
                <w:tab w:val="left" w:pos="0"/>
                <w:tab w:val="left" w:pos="180"/>
              </w:tabs>
              <w:jc w:val="center"/>
              <w:rPr>
                <w:rFonts w:ascii="Cambria" w:hAnsi="Cambria" w:cs="Times New Roman"/>
                <w:b/>
                <w:bCs/>
                <w:i/>
                <w:iCs/>
              </w:rPr>
            </w:pPr>
            <w:r w:rsidRPr="00B37F9E">
              <w:rPr>
                <w:rFonts w:ascii="Cambria" w:hAnsi="Cambria" w:cs="Times New Roman"/>
                <w:b/>
                <w:bCs/>
                <w:i/>
                <w:iCs/>
              </w:rPr>
              <w:t>P</w:t>
            </w:r>
          </w:p>
        </w:tc>
        <w:tc>
          <w:tcPr>
            <w:tcW w:w="926" w:type="pct"/>
            <w:vMerge w:val="restart"/>
            <w:tcBorders>
              <w:top w:val="single" w:sz="4" w:space="0" w:color="auto"/>
              <w:left w:val="nil"/>
              <w:bottom w:val="single" w:sz="4" w:space="0" w:color="auto"/>
              <w:right w:val="nil"/>
            </w:tcBorders>
            <w:vAlign w:val="center"/>
            <w:hideMark/>
          </w:tcPr>
          <w:p w14:paraId="37AE0707"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OR</w:t>
            </w:r>
          </w:p>
          <w:p w14:paraId="2A506B8A"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(95%CI)</w:t>
            </w:r>
          </w:p>
        </w:tc>
      </w:tr>
      <w:tr w:rsidR="00F07542" w:rsidRPr="00B37F9E" w14:paraId="4710CA54"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5B5CA959" w14:textId="77777777" w:rsidR="00F07542" w:rsidRPr="00B37F9E" w:rsidRDefault="00F07542" w:rsidP="00FC30F3">
            <w:pPr>
              <w:tabs>
                <w:tab w:val="left" w:pos="0"/>
                <w:tab w:val="left" w:pos="180"/>
              </w:tabs>
              <w:rPr>
                <w:rFonts w:ascii="Cambria" w:hAnsi="Cambria" w:cs="Times New Roman"/>
                <w:bCs/>
              </w:rPr>
            </w:pPr>
          </w:p>
        </w:tc>
        <w:tc>
          <w:tcPr>
            <w:tcW w:w="760" w:type="pct"/>
            <w:gridSpan w:val="2"/>
            <w:tcBorders>
              <w:top w:val="single" w:sz="4" w:space="0" w:color="auto"/>
              <w:left w:val="nil"/>
              <w:bottom w:val="single" w:sz="4" w:space="0" w:color="auto"/>
              <w:right w:val="nil"/>
            </w:tcBorders>
            <w:vAlign w:val="center"/>
            <w:hideMark/>
          </w:tcPr>
          <w:p w14:paraId="0CD992B4"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No Ventilator</w:t>
            </w:r>
          </w:p>
        </w:tc>
        <w:tc>
          <w:tcPr>
            <w:tcW w:w="741" w:type="pct"/>
            <w:gridSpan w:val="2"/>
            <w:tcBorders>
              <w:top w:val="single" w:sz="4" w:space="0" w:color="auto"/>
              <w:left w:val="nil"/>
              <w:bottom w:val="single" w:sz="4" w:space="0" w:color="auto"/>
              <w:right w:val="nil"/>
            </w:tcBorders>
            <w:vAlign w:val="center"/>
            <w:hideMark/>
          </w:tcPr>
          <w:p w14:paraId="11DDAEED" w14:textId="77777777" w:rsidR="00F07542" w:rsidRPr="00B37F9E" w:rsidRDefault="00F07542" w:rsidP="00FC30F3">
            <w:pPr>
              <w:tabs>
                <w:tab w:val="left" w:pos="0"/>
                <w:tab w:val="left" w:pos="180"/>
              </w:tabs>
              <w:jc w:val="center"/>
              <w:rPr>
                <w:rFonts w:ascii="Cambria" w:hAnsi="Cambria" w:cs="Times New Roman"/>
                <w:b/>
                <w:bCs/>
              </w:rPr>
            </w:pPr>
            <w:r w:rsidRPr="00B37F9E">
              <w:rPr>
                <w:rFonts w:ascii="Cambria" w:hAnsi="Cambria" w:cs="Times New Roman"/>
                <w:b/>
                <w:bCs/>
              </w:rPr>
              <w:t>With Ventilator</w:t>
            </w:r>
          </w:p>
        </w:tc>
        <w:tc>
          <w:tcPr>
            <w:tcW w:w="0" w:type="auto"/>
            <w:gridSpan w:val="2"/>
            <w:vMerge/>
            <w:tcBorders>
              <w:top w:val="single" w:sz="4" w:space="0" w:color="auto"/>
              <w:left w:val="nil"/>
              <w:bottom w:val="single" w:sz="4" w:space="0" w:color="auto"/>
              <w:right w:val="nil"/>
            </w:tcBorders>
            <w:vAlign w:val="center"/>
            <w:hideMark/>
          </w:tcPr>
          <w:p w14:paraId="008C8208" w14:textId="77777777" w:rsidR="00F07542" w:rsidRPr="00B37F9E" w:rsidRDefault="00F07542" w:rsidP="00FC30F3">
            <w:pPr>
              <w:tabs>
                <w:tab w:val="left" w:pos="0"/>
                <w:tab w:val="left" w:pos="180"/>
              </w:tabs>
              <w:rPr>
                <w:rFonts w:ascii="Cambria" w:hAnsi="Cambria" w:cs="Times New Roman"/>
                <w:bCs/>
              </w:rPr>
            </w:pPr>
          </w:p>
        </w:tc>
        <w:tc>
          <w:tcPr>
            <w:tcW w:w="0" w:type="auto"/>
            <w:vMerge/>
            <w:tcBorders>
              <w:top w:val="single" w:sz="4" w:space="0" w:color="auto"/>
              <w:left w:val="nil"/>
              <w:bottom w:val="single" w:sz="4" w:space="0" w:color="auto"/>
              <w:right w:val="nil"/>
            </w:tcBorders>
            <w:vAlign w:val="center"/>
            <w:hideMark/>
          </w:tcPr>
          <w:p w14:paraId="29652EC5" w14:textId="77777777" w:rsidR="00F07542" w:rsidRPr="00B37F9E" w:rsidRDefault="00F07542" w:rsidP="00FC30F3">
            <w:pPr>
              <w:tabs>
                <w:tab w:val="left" w:pos="0"/>
                <w:tab w:val="left" w:pos="180"/>
              </w:tabs>
              <w:rPr>
                <w:rFonts w:ascii="Cambria" w:hAnsi="Cambria" w:cs="Times New Roman"/>
                <w:bCs/>
                <w:i/>
                <w:iCs/>
              </w:rPr>
            </w:pPr>
          </w:p>
        </w:tc>
        <w:tc>
          <w:tcPr>
            <w:tcW w:w="0" w:type="auto"/>
            <w:vMerge/>
            <w:tcBorders>
              <w:top w:val="single" w:sz="4" w:space="0" w:color="auto"/>
              <w:left w:val="nil"/>
              <w:bottom w:val="single" w:sz="4" w:space="0" w:color="auto"/>
              <w:right w:val="nil"/>
            </w:tcBorders>
            <w:vAlign w:val="center"/>
            <w:hideMark/>
          </w:tcPr>
          <w:p w14:paraId="29C00872" w14:textId="77777777" w:rsidR="00F07542" w:rsidRPr="00B37F9E" w:rsidRDefault="00F07542" w:rsidP="00FC30F3">
            <w:pPr>
              <w:tabs>
                <w:tab w:val="left" w:pos="0"/>
                <w:tab w:val="left" w:pos="180"/>
              </w:tabs>
              <w:rPr>
                <w:rFonts w:ascii="Cambria" w:hAnsi="Cambria" w:cs="Times New Roman"/>
                <w:bCs/>
              </w:rPr>
            </w:pPr>
          </w:p>
        </w:tc>
      </w:tr>
      <w:tr w:rsidR="00F07542" w:rsidRPr="00B37F9E" w14:paraId="3C77A4CD"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6A2ED097" w14:textId="77777777" w:rsidR="00F07542" w:rsidRPr="00B37F9E" w:rsidRDefault="00F07542" w:rsidP="00FC30F3">
            <w:pPr>
              <w:tabs>
                <w:tab w:val="left" w:pos="0"/>
                <w:tab w:val="left" w:pos="180"/>
              </w:tabs>
              <w:rPr>
                <w:rFonts w:ascii="Cambria" w:hAnsi="Cambria" w:cs="Times New Roman"/>
                <w:bCs/>
              </w:rPr>
            </w:pPr>
          </w:p>
        </w:tc>
        <w:tc>
          <w:tcPr>
            <w:tcW w:w="389" w:type="pct"/>
            <w:tcBorders>
              <w:top w:val="single" w:sz="4" w:space="0" w:color="auto"/>
              <w:left w:val="nil"/>
              <w:bottom w:val="single" w:sz="4" w:space="0" w:color="auto"/>
              <w:right w:val="nil"/>
            </w:tcBorders>
            <w:vAlign w:val="center"/>
            <w:hideMark/>
          </w:tcPr>
          <w:p w14:paraId="210531BC"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N</w:t>
            </w:r>
          </w:p>
        </w:tc>
        <w:tc>
          <w:tcPr>
            <w:tcW w:w="371" w:type="pct"/>
            <w:tcBorders>
              <w:top w:val="single" w:sz="4" w:space="0" w:color="auto"/>
              <w:left w:val="nil"/>
              <w:bottom w:val="single" w:sz="4" w:space="0" w:color="auto"/>
              <w:right w:val="nil"/>
            </w:tcBorders>
            <w:vAlign w:val="center"/>
            <w:hideMark/>
          </w:tcPr>
          <w:p w14:paraId="5F51BCF5"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w:t>
            </w:r>
          </w:p>
        </w:tc>
        <w:tc>
          <w:tcPr>
            <w:tcW w:w="370" w:type="pct"/>
            <w:tcBorders>
              <w:top w:val="single" w:sz="4" w:space="0" w:color="auto"/>
              <w:left w:val="nil"/>
              <w:bottom w:val="single" w:sz="4" w:space="0" w:color="auto"/>
              <w:right w:val="nil"/>
            </w:tcBorders>
            <w:vAlign w:val="center"/>
            <w:hideMark/>
          </w:tcPr>
          <w:p w14:paraId="5DCADDAA"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N</w:t>
            </w:r>
          </w:p>
        </w:tc>
        <w:tc>
          <w:tcPr>
            <w:tcW w:w="371" w:type="pct"/>
            <w:tcBorders>
              <w:top w:val="single" w:sz="4" w:space="0" w:color="auto"/>
              <w:left w:val="nil"/>
              <w:bottom w:val="single" w:sz="4" w:space="0" w:color="auto"/>
              <w:right w:val="nil"/>
            </w:tcBorders>
            <w:vAlign w:val="center"/>
            <w:hideMark/>
          </w:tcPr>
          <w:p w14:paraId="4AA6BAB8"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w:t>
            </w:r>
          </w:p>
        </w:tc>
        <w:tc>
          <w:tcPr>
            <w:tcW w:w="370" w:type="pct"/>
            <w:tcBorders>
              <w:top w:val="single" w:sz="4" w:space="0" w:color="auto"/>
              <w:left w:val="nil"/>
              <w:bottom w:val="single" w:sz="4" w:space="0" w:color="auto"/>
              <w:right w:val="nil"/>
            </w:tcBorders>
            <w:vAlign w:val="center"/>
            <w:hideMark/>
          </w:tcPr>
          <w:p w14:paraId="7955F743"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N</w:t>
            </w:r>
          </w:p>
        </w:tc>
        <w:tc>
          <w:tcPr>
            <w:tcW w:w="464" w:type="pct"/>
            <w:tcBorders>
              <w:top w:val="single" w:sz="4" w:space="0" w:color="auto"/>
              <w:left w:val="nil"/>
              <w:bottom w:val="single" w:sz="4" w:space="0" w:color="auto"/>
              <w:right w:val="nil"/>
            </w:tcBorders>
            <w:vAlign w:val="center"/>
            <w:hideMark/>
          </w:tcPr>
          <w:p w14:paraId="71FBBE0C"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w:t>
            </w:r>
          </w:p>
        </w:tc>
        <w:tc>
          <w:tcPr>
            <w:tcW w:w="0" w:type="auto"/>
            <w:vMerge/>
            <w:tcBorders>
              <w:top w:val="single" w:sz="4" w:space="0" w:color="auto"/>
              <w:left w:val="nil"/>
              <w:bottom w:val="single" w:sz="4" w:space="0" w:color="auto"/>
              <w:right w:val="nil"/>
            </w:tcBorders>
            <w:vAlign w:val="center"/>
            <w:hideMark/>
          </w:tcPr>
          <w:p w14:paraId="61B6C42C" w14:textId="77777777" w:rsidR="00F07542" w:rsidRPr="00B37F9E" w:rsidRDefault="00F07542" w:rsidP="00FC30F3">
            <w:pPr>
              <w:tabs>
                <w:tab w:val="left" w:pos="0"/>
                <w:tab w:val="left" w:pos="180"/>
              </w:tabs>
              <w:rPr>
                <w:rFonts w:ascii="Cambria" w:hAnsi="Cambria" w:cs="Times New Roman"/>
                <w:bCs/>
                <w:i/>
                <w:iCs/>
              </w:rPr>
            </w:pPr>
          </w:p>
        </w:tc>
        <w:tc>
          <w:tcPr>
            <w:tcW w:w="0" w:type="auto"/>
            <w:vMerge/>
            <w:tcBorders>
              <w:top w:val="single" w:sz="4" w:space="0" w:color="auto"/>
              <w:left w:val="nil"/>
              <w:bottom w:val="single" w:sz="4" w:space="0" w:color="auto"/>
              <w:right w:val="nil"/>
            </w:tcBorders>
            <w:vAlign w:val="center"/>
            <w:hideMark/>
          </w:tcPr>
          <w:p w14:paraId="3B90C8E4" w14:textId="77777777" w:rsidR="00F07542" w:rsidRPr="00B37F9E" w:rsidRDefault="00F07542" w:rsidP="00FC30F3">
            <w:pPr>
              <w:tabs>
                <w:tab w:val="left" w:pos="0"/>
                <w:tab w:val="left" w:pos="180"/>
              </w:tabs>
              <w:rPr>
                <w:rFonts w:ascii="Cambria" w:hAnsi="Cambria" w:cs="Times New Roman"/>
                <w:bCs/>
              </w:rPr>
            </w:pPr>
          </w:p>
        </w:tc>
      </w:tr>
      <w:tr w:rsidR="00F07542" w:rsidRPr="00B37F9E" w14:paraId="33FBAF10" w14:textId="77777777" w:rsidTr="00FC30F3">
        <w:trPr>
          <w:jc w:val="center"/>
        </w:trPr>
        <w:tc>
          <w:tcPr>
            <w:tcW w:w="906" w:type="pct"/>
            <w:tcBorders>
              <w:top w:val="single" w:sz="4" w:space="0" w:color="auto"/>
              <w:left w:val="nil"/>
              <w:bottom w:val="single" w:sz="4" w:space="0" w:color="auto"/>
              <w:right w:val="nil"/>
            </w:tcBorders>
            <w:hideMark/>
          </w:tcPr>
          <w:p w14:paraId="54FA1B5F" w14:textId="77777777" w:rsidR="00F07542" w:rsidRPr="00B37F9E" w:rsidRDefault="00F07542" w:rsidP="00FC30F3">
            <w:pPr>
              <w:tabs>
                <w:tab w:val="left" w:pos="0"/>
                <w:tab w:val="left" w:pos="180"/>
              </w:tabs>
              <w:jc w:val="both"/>
              <w:rPr>
                <w:rFonts w:ascii="Cambria" w:hAnsi="Cambria" w:cs="Times New Roman"/>
              </w:rPr>
            </w:pPr>
            <w:r w:rsidRPr="00B37F9E">
              <w:rPr>
                <w:rFonts w:ascii="Cambria" w:hAnsi="Cambria" w:cs="Times New Roman"/>
              </w:rPr>
              <w:t>Woman</w:t>
            </w:r>
          </w:p>
        </w:tc>
        <w:tc>
          <w:tcPr>
            <w:tcW w:w="389" w:type="pct"/>
            <w:tcBorders>
              <w:top w:val="single" w:sz="4" w:space="0" w:color="auto"/>
              <w:left w:val="nil"/>
              <w:bottom w:val="single" w:sz="4" w:space="0" w:color="auto"/>
              <w:right w:val="nil"/>
            </w:tcBorders>
            <w:hideMark/>
          </w:tcPr>
          <w:p w14:paraId="19F8EF9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134</w:t>
            </w:r>
          </w:p>
        </w:tc>
        <w:tc>
          <w:tcPr>
            <w:tcW w:w="371" w:type="pct"/>
            <w:tcBorders>
              <w:top w:val="single" w:sz="4" w:space="0" w:color="auto"/>
              <w:left w:val="nil"/>
              <w:bottom w:val="single" w:sz="4" w:space="0" w:color="auto"/>
              <w:right w:val="nil"/>
            </w:tcBorders>
            <w:hideMark/>
          </w:tcPr>
          <w:p w14:paraId="7E0D4DA5"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67.7</w:t>
            </w:r>
          </w:p>
        </w:tc>
        <w:tc>
          <w:tcPr>
            <w:tcW w:w="370" w:type="pct"/>
            <w:tcBorders>
              <w:top w:val="single" w:sz="4" w:space="0" w:color="auto"/>
              <w:left w:val="nil"/>
              <w:bottom w:val="single" w:sz="4" w:space="0" w:color="auto"/>
              <w:right w:val="nil"/>
            </w:tcBorders>
            <w:hideMark/>
          </w:tcPr>
          <w:p w14:paraId="5F68BD8F"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64</w:t>
            </w:r>
          </w:p>
        </w:tc>
        <w:tc>
          <w:tcPr>
            <w:tcW w:w="371" w:type="pct"/>
            <w:tcBorders>
              <w:top w:val="single" w:sz="4" w:space="0" w:color="auto"/>
              <w:left w:val="nil"/>
              <w:bottom w:val="single" w:sz="4" w:space="0" w:color="auto"/>
              <w:right w:val="nil"/>
            </w:tcBorders>
            <w:hideMark/>
          </w:tcPr>
          <w:p w14:paraId="503CF249"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32.3</w:t>
            </w:r>
          </w:p>
        </w:tc>
        <w:tc>
          <w:tcPr>
            <w:tcW w:w="370" w:type="pct"/>
            <w:tcBorders>
              <w:top w:val="single" w:sz="4" w:space="0" w:color="auto"/>
              <w:left w:val="nil"/>
              <w:bottom w:val="single" w:sz="4" w:space="0" w:color="auto"/>
              <w:right w:val="nil"/>
            </w:tcBorders>
            <w:hideMark/>
          </w:tcPr>
          <w:p w14:paraId="4D27C478"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198</w:t>
            </w:r>
          </w:p>
        </w:tc>
        <w:tc>
          <w:tcPr>
            <w:tcW w:w="464" w:type="pct"/>
            <w:tcBorders>
              <w:top w:val="single" w:sz="4" w:space="0" w:color="auto"/>
              <w:left w:val="nil"/>
              <w:bottom w:val="single" w:sz="4" w:space="0" w:color="auto"/>
              <w:right w:val="nil"/>
            </w:tcBorders>
            <w:hideMark/>
          </w:tcPr>
          <w:p w14:paraId="09A9034B"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100</w:t>
            </w:r>
          </w:p>
        </w:tc>
        <w:tc>
          <w:tcPr>
            <w:tcW w:w="833" w:type="pct"/>
            <w:vMerge w:val="restart"/>
            <w:tcBorders>
              <w:top w:val="single" w:sz="4" w:space="0" w:color="auto"/>
              <w:left w:val="nil"/>
              <w:bottom w:val="single" w:sz="4" w:space="0" w:color="auto"/>
              <w:right w:val="nil"/>
            </w:tcBorders>
            <w:vAlign w:val="center"/>
            <w:hideMark/>
          </w:tcPr>
          <w:p w14:paraId="33F0039A"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0.011</w:t>
            </w:r>
          </w:p>
        </w:tc>
        <w:tc>
          <w:tcPr>
            <w:tcW w:w="926" w:type="pct"/>
            <w:vMerge w:val="restart"/>
            <w:tcBorders>
              <w:top w:val="single" w:sz="4" w:space="0" w:color="auto"/>
              <w:left w:val="nil"/>
              <w:bottom w:val="single" w:sz="4" w:space="0" w:color="auto"/>
              <w:right w:val="nil"/>
            </w:tcBorders>
            <w:vAlign w:val="center"/>
            <w:hideMark/>
          </w:tcPr>
          <w:p w14:paraId="19C6FCFF"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1,787</w:t>
            </w:r>
          </w:p>
          <w:p w14:paraId="01E47225"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(1.14 – 2.79)</w:t>
            </w:r>
          </w:p>
        </w:tc>
      </w:tr>
      <w:tr w:rsidR="00F07542" w:rsidRPr="00B37F9E" w14:paraId="252D5B11" w14:textId="77777777" w:rsidTr="00FC30F3">
        <w:trPr>
          <w:jc w:val="center"/>
        </w:trPr>
        <w:tc>
          <w:tcPr>
            <w:tcW w:w="906" w:type="pct"/>
            <w:tcBorders>
              <w:top w:val="single" w:sz="4" w:space="0" w:color="auto"/>
              <w:left w:val="nil"/>
              <w:bottom w:val="single" w:sz="4" w:space="0" w:color="auto"/>
              <w:right w:val="nil"/>
            </w:tcBorders>
            <w:hideMark/>
          </w:tcPr>
          <w:p w14:paraId="5977C670" w14:textId="77777777" w:rsidR="00F07542" w:rsidRPr="00B37F9E" w:rsidRDefault="00F07542" w:rsidP="00FC30F3">
            <w:pPr>
              <w:tabs>
                <w:tab w:val="left" w:pos="0"/>
                <w:tab w:val="left" w:pos="180"/>
              </w:tabs>
              <w:jc w:val="both"/>
              <w:rPr>
                <w:rFonts w:ascii="Cambria" w:hAnsi="Cambria" w:cs="Times New Roman"/>
              </w:rPr>
            </w:pPr>
            <w:r w:rsidRPr="00B37F9E">
              <w:rPr>
                <w:rFonts w:ascii="Cambria" w:hAnsi="Cambria" w:cs="Times New Roman"/>
              </w:rPr>
              <w:t>Man</w:t>
            </w:r>
          </w:p>
        </w:tc>
        <w:tc>
          <w:tcPr>
            <w:tcW w:w="389" w:type="pct"/>
            <w:tcBorders>
              <w:top w:val="single" w:sz="4" w:space="0" w:color="auto"/>
              <w:left w:val="nil"/>
              <w:bottom w:val="single" w:sz="4" w:space="0" w:color="auto"/>
              <w:right w:val="nil"/>
            </w:tcBorders>
            <w:hideMark/>
          </w:tcPr>
          <w:p w14:paraId="6304AE6C"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75</w:t>
            </w:r>
          </w:p>
        </w:tc>
        <w:tc>
          <w:tcPr>
            <w:tcW w:w="371" w:type="pct"/>
            <w:tcBorders>
              <w:top w:val="single" w:sz="4" w:space="0" w:color="auto"/>
              <w:left w:val="nil"/>
              <w:bottom w:val="single" w:sz="4" w:space="0" w:color="auto"/>
              <w:right w:val="nil"/>
            </w:tcBorders>
            <w:hideMark/>
          </w:tcPr>
          <w:p w14:paraId="45A4491D"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54.0</w:t>
            </w:r>
          </w:p>
        </w:tc>
        <w:tc>
          <w:tcPr>
            <w:tcW w:w="370" w:type="pct"/>
            <w:tcBorders>
              <w:top w:val="single" w:sz="4" w:space="0" w:color="auto"/>
              <w:left w:val="nil"/>
              <w:bottom w:val="single" w:sz="4" w:space="0" w:color="auto"/>
              <w:right w:val="nil"/>
            </w:tcBorders>
            <w:hideMark/>
          </w:tcPr>
          <w:p w14:paraId="4A95BC3F"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64</w:t>
            </w:r>
          </w:p>
        </w:tc>
        <w:tc>
          <w:tcPr>
            <w:tcW w:w="371" w:type="pct"/>
            <w:tcBorders>
              <w:top w:val="single" w:sz="4" w:space="0" w:color="auto"/>
              <w:left w:val="nil"/>
              <w:bottom w:val="single" w:sz="4" w:space="0" w:color="auto"/>
              <w:right w:val="nil"/>
            </w:tcBorders>
            <w:hideMark/>
          </w:tcPr>
          <w:p w14:paraId="6D638723"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46.0</w:t>
            </w:r>
          </w:p>
        </w:tc>
        <w:tc>
          <w:tcPr>
            <w:tcW w:w="370" w:type="pct"/>
            <w:tcBorders>
              <w:top w:val="single" w:sz="4" w:space="0" w:color="auto"/>
              <w:left w:val="nil"/>
              <w:bottom w:val="single" w:sz="4" w:space="0" w:color="auto"/>
              <w:right w:val="nil"/>
            </w:tcBorders>
            <w:hideMark/>
          </w:tcPr>
          <w:p w14:paraId="1E444A25"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139</w:t>
            </w:r>
          </w:p>
        </w:tc>
        <w:tc>
          <w:tcPr>
            <w:tcW w:w="464" w:type="pct"/>
            <w:tcBorders>
              <w:top w:val="single" w:sz="4" w:space="0" w:color="auto"/>
              <w:left w:val="nil"/>
              <w:bottom w:val="single" w:sz="4" w:space="0" w:color="auto"/>
              <w:right w:val="nil"/>
            </w:tcBorders>
            <w:hideMark/>
          </w:tcPr>
          <w:p w14:paraId="3CDD2DCE" w14:textId="77777777" w:rsidR="00F07542" w:rsidRPr="00B37F9E" w:rsidRDefault="00F07542" w:rsidP="00FC30F3">
            <w:pPr>
              <w:tabs>
                <w:tab w:val="left" w:pos="0"/>
                <w:tab w:val="left" w:pos="180"/>
              </w:tabs>
              <w:jc w:val="center"/>
              <w:rPr>
                <w:rFonts w:ascii="Cambria" w:hAnsi="Cambria" w:cs="Times New Roman"/>
              </w:rPr>
            </w:pPr>
            <w:r w:rsidRPr="00B37F9E">
              <w:rPr>
                <w:rFonts w:ascii="Cambria" w:hAnsi="Cambria" w:cs="Times New Roman"/>
              </w:rPr>
              <w:t>100</w:t>
            </w:r>
          </w:p>
        </w:tc>
        <w:tc>
          <w:tcPr>
            <w:tcW w:w="0" w:type="auto"/>
            <w:vMerge/>
            <w:tcBorders>
              <w:top w:val="single" w:sz="4" w:space="0" w:color="auto"/>
              <w:left w:val="nil"/>
              <w:bottom w:val="single" w:sz="4" w:space="0" w:color="auto"/>
              <w:right w:val="nil"/>
            </w:tcBorders>
            <w:vAlign w:val="center"/>
            <w:hideMark/>
          </w:tcPr>
          <w:p w14:paraId="0C3312CD" w14:textId="77777777" w:rsidR="00F07542" w:rsidRPr="00B37F9E"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1E650995" w14:textId="77777777" w:rsidR="00F07542" w:rsidRPr="00B37F9E" w:rsidRDefault="00F07542" w:rsidP="00FC30F3">
            <w:pPr>
              <w:tabs>
                <w:tab w:val="left" w:pos="0"/>
                <w:tab w:val="left" w:pos="180"/>
              </w:tabs>
              <w:rPr>
                <w:rFonts w:ascii="Cambria" w:hAnsi="Cambria" w:cs="Times New Roman"/>
              </w:rPr>
            </w:pPr>
          </w:p>
        </w:tc>
      </w:tr>
      <w:tr w:rsidR="00F07542" w:rsidRPr="00B37F9E" w14:paraId="72ACF198" w14:textId="77777777" w:rsidTr="00FC30F3">
        <w:trPr>
          <w:jc w:val="center"/>
        </w:trPr>
        <w:tc>
          <w:tcPr>
            <w:tcW w:w="906" w:type="pct"/>
            <w:tcBorders>
              <w:top w:val="single" w:sz="4" w:space="0" w:color="auto"/>
              <w:left w:val="nil"/>
              <w:bottom w:val="single" w:sz="4" w:space="0" w:color="auto"/>
              <w:right w:val="nil"/>
            </w:tcBorders>
            <w:hideMark/>
          </w:tcPr>
          <w:p w14:paraId="580B6F05"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Amount</w:t>
            </w:r>
          </w:p>
        </w:tc>
        <w:tc>
          <w:tcPr>
            <w:tcW w:w="389" w:type="pct"/>
            <w:tcBorders>
              <w:top w:val="single" w:sz="4" w:space="0" w:color="auto"/>
              <w:left w:val="nil"/>
              <w:bottom w:val="single" w:sz="4" w:space="0" w:color="auto"/>
              <w:right w:val="nil"/>
            </w:tcBorders>
            <w:hideMark/>
          </w:tcPr>
          <w:p w14:paraId="49AEF679"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209</w:t>
            </w:r>
          </w:p>
        </w:tc>
        <w:tc>
          <w:tcPr>
            <w:tcW w:w="371" w:type="pct"/>
            <w:tcBorders>
              <w:top w:val="single" w:sz="4" w:space="0" w:color="auto"/>
              <w:left w:val="nil"/>
              <w:bottom w:val="single" w:sz="4" w:space="0" w:color="auto"/>
              <w:right w:val="nil"/>
            </w:tcBorders>
            <w:hideMark/>
          </w:tcPr>
          <w:p w14:paraId="583249C3"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62.0</w:t>
            </w:r>
          </w:p>
        </w:tc>
        <w:tc>
          <w:tcPr>
            <w:tcW w:w="370" w:type="pct"/>
            <w:tcBorders>
              <w:top w:val="single" w:sz="4" w:space="0" w:color="auto"/>
              <w:left w:val="nil"/>
              <w:bottom w:val="single" w:sz="4" w:space="0" w:color="auto"/>
              <w:right w:val="nil"/>
            </w:tcBorders>
            <w:hideMark/>
          </w:tcPr>
          <w:p w14:paraId="1C449476"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128</w:t>
            </w:r>
          </w:p>
        </w:tc>
        <w:tc>
          <w:tcPr>
            <w:tcW w:w="371" w:type="pct"/>
            <w:tcBorders>
              <w:top w:val="single" w:sz="4" w:space="0" w:color="auto"/>
              <w:left w:val="nil"/>
              <w:bottom w:val="single" w:sz="4" w:space="0" w:color="auto"/>
              <w:right w:val="nil"/>
            </w:tcBorders>
            <w:hideMark/>
          </w:tcPr>
          <w:p w14:paraId="0E002572"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38.0</w:t>
            </w:r>
          </w:p>
        </w:tc>
        <w:tc>
          <w:tcPr>
            <w:tcW w:w="370" w:type="pct"/>
            <w:tcBorders>
              <w:top w:val="single" w:sz="4" w:space="0" w:color="auto"/>
              <w:left w:val="nil"/>
              <w:bottom w:val="single" w:sz="4" w:space="0" w:color="auto"/>
              <w:right w:val="nil"/>
            </w:tcBorders>
            <w:hideMark/>
          </w:tcPr>
          <w:p w14:paraId="36A95132"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337</w:t>
            </w:r>
          </w:p>
        </w:tc>
        <w:tc>
          <w:tcPr>
            <w:tcW w:w="464" w:type="pct"/>
            <w:tcBorders>
              <w:top w:val="single" w:sz="4" w:space="0" w:color="auto"/>
              <w:left w:val="nil"/>
              <w:bottom w:val="single" w:sz="4" w:space="0" w:color="auto"/>
              <w:right w:val="nil"/>
            </w:tcBorders>
            <w:hideMark/>
          </w:tcPr>
          <w:p w14:paraId="189CA948" w14:textId="77777777" w:rsidR="00F07542" w:rsidRPr="00B37F9E" w:rsidRDefault="00F07542" w:rsidP="00FC30F3">
            <w:pPr>
              <w:tabs>
                <w:tab w:val="left" w:pos="0"/>
                <w:tab w:val="left" w:pos="180"/>
              </w:tabs>
              <w:jc w:val="center"/>
              <w:rPr>
                <w:rFonts w:ascii="Cambria" w:hAnsi="Cambria" w:cs="Times New Roman"/>
                <w:bCs/>
              </w:rPr>
            </w:pPr>
            <w:r w:rsidRPr="00B37F9E">
              <w:rPr>
                <w:rFonts w:ascii="Cambria" w:hAnsi="Cambria" w:cs="Times New Roman"/>
                <w:bCs/>
              </w:rPr>
              <w:t>100</w:t>
            </w:r>
          </w:p>
        </w:tc>
        <w:tc>
          <w:tcPr>
            <w:tcW w:w="0" w:type="auto"/>
            <w:vMerge/>
            <w:tcBorders>
              <w:top w:val="single" w:sz="4" w:space="0" w:color="auto"/>
              <w:left w:val="nil"/>
              <w:bottom w:val="single" w:sz="4" w:space="0" w:color="auto"/>
              <w:right w:val="nil"/>
            </w:tcBorders>
            <w:vAlign w:val="center"/>
            <w:hideMark/>
          </w:tcPr>
          <w:p w14:paraId="4D16F8E3" w14:textId="77777777" w:rsidR="00F07542" w:rsidRPr="00B37F9E"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0556EC1E" w14:textId="77777777" w:rsidR="00F07542" w:rsidRPr="00B37F9E" w:rsidRDefault="00F07542" w:rsidP="00FC30F3">
            <w:pPr>
              <w:tabs>
                <w:tab w:val="left" w:pos="0"/>
                <w:tab w:val="left" w:pos="180"/>
              </w:tabs>
              <w:rPr>
                <w:rFonts w:ascii="Cambria" w:hAnsi="Cambria" w:cs="Times New Roman"/>
              </w:rPr>
            </w:pPr>
          </w:p>
        </w:tc>
      </w:tr>
    </w:tbl>
    <w:bookmarkEnd w:id="1"/>
    <w:p w14:paraId="6FBD44FC" w14:textId="77777777" w:rsidR="00F07542" w:rsidRPr="00AF3B95" w:rsidRDefault="00F07542" w:rsidP="00F07542">
      <w:pPr>
        <w:tabs>
          <w:tab w:val="left" w:pos="0"/>
          <w:tab w:val="left" w:pos="180"/>
        </w:tabs>
        <w:ind w:firstLine="720"/>
        <w:jc w:val="both"/>
        <w:rPr>
          <w:rFonts w:ascii="Cambria" w:hAnsi="Cambria" w:cs="Times New Roman"/>
        </w:rPr>
      </w:pPr>
      <w:r w:rsidRPr="00AF3B95">
        <w:rPr>
          <w:rFonts w:ascii="Cambria" w:hAnsi="Cambria" w:cs="Times New Roman"/>
        </w:rPr>
        <w:t xml:space="preserve">The results of data analysis based on the table above obtained </w:t>
      </w:r>
      <w:r w:rsidRPr="00AF3B95">
        <w:rPr>
          <w:rFonts w:ascii="Cambria" w:hAnsi="Cambria" w:cs="Times New Roman"/>
          <w:i/>
          <w:iCs/>
        </w:rPr>
        <w:t xml:space="preserve">a p-value of </w:t>
      </w:r>
      <w:r w:rsidRPr="00AF3B95">
        <w:rPr>
          <w:rFonts w:ascii="Cambria" w:hAnsi="Cambria" w:cs="Times New Roman"/>
        </w:rPr>
        <w:t xml:space="preserve">0.11 so it can be concluded </w:t>
      </w:r>
      <w:bookmarkStart w:id="2" w:name="_Hlk135487895"/>
      <w:r w:rsidRPr="00AF3B95">
        <w:rPr>
          <w:rFonts w:ascii="Cambria" w:hAnsi="Cambria" w:cs="Times New Roman"/>
        </w:rPr>
        <w:t xml:space="preserve">that statistically there is a significant relationship between the gender of Covid-19 patients and the use of mechanical ventilation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2019. </w:t>
      </w:r>
      <w:proofErr w:type="gramStart"/>
      <w:r w:rsidRPr="00AF3B95">
        <w:rPr>
          <w:rFonts w:ascii="Cambria" w:hAnsi="Cambria" w:cs="Times New Roman"/>
        </w:rPr>
        <w:t xml:space="preserve">2021 </w:t>
      </w:r>
      <w:bookmarkEnd w:id="2"/>
      <w:r w:rsidRPr="00AF3B95">
        <w:rPr>
          <w:rFonts w:ascii="Cambria" w:hAnsi="Cambria" w:cs="Times New Roman"/>
        </w:rPr>
        <w:t>.</w:t>
      </w:r>
      <w:proofErr w:type="gramEnd"/>
      <w:r w:rsidRPr="00AF3B95">
        <w:rPr>
          <w:rFonts w:ascii="Cambria" w:hAnsi="Cambria" w:cs="Times New Roman"/>
        </w:rPr>
        <w:t xml:space="preserve"> Based on the results of the difference in proportions test, the OR value was 1.787 (1.14-2.79). It can be explained that male respondents have a risk of using mechanical ventilation of 1.78 times compared to female respondents.</w:t>
      </w:r>
    </w:p>
    <w:p w14:paraId="4B0C5F9F" w14:textId="77777777" w:rsidR="00F07542" w:rsidRPr="00AF3B95" w:rsidRDefault="00F07542" w:rsidP="00F07542">
      <w:pPr>
        <w:tabs>
          <w:tab w:val="left" w:pos="0"/>
          <w:tab w:val="left" w:pos="180"/>
        </w:tabs>
        <w:ind w:firstLine="425"/>
        <w:jc w:val="both"/>
        <w:rPr>
          <w:rFonts w:ascii="Cambria" w:hAnsi="Cambria" w:cs="Times New Roman"/>
        </w:rPr>
      </w:pPr>
    </w:p>
    <w:p w14:paraId="34BD3C24" w14:textId="77777777" w:rsidR="00F07542" w:rsidRPr="00B37F9E" w:rsidRDefault="00F07542" w:rsidP="00F07542">
      <w:pPr>
        <w:tabs>
          <w:tab w:val="left" w:pos="0"/>
          <w:tab w:val="left" w:pos="180"/>
        </w:tabs>
        <w:jc w:val="center"/>
        <w:rPr>
          <w:rFonts w:ascii="Cambria" w:hAnsi="Cambria" w:cs="Times New Roman"/>
          <w:bCs/>
        </w:rPr>
      </w:pPr>
      <w:r w:rsidRPr="00B37F9E">
        <w:rPr>
          <w:rFonts w:ascii="Cambria" w:hAnsi="Cambria" w:cs="Times New Roman"/>
          <w:bCs/>
        </w:rPr>
        <w:t>Table 4 Relationship between duration of suffering from Covid-19 and use of mechanical ventilation</w:t>
      </w:r>
    </w:p>
    <w:tbl>
      <w:tblPr>
        <w:tblW w:w="48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1"/>
        <w:gridCol w:w="674"/>
        <w:gridCol w:w="643"/>
        <w:gridCol w:w="641"/>
        <w:gridCol w:w="645"/>
        <w:gridCol w:w="641"/>
        <w:gridCol w:w="804"/>
        <w:gridCol w:w="1444"/>
        <w:gridCol w:w="1603"/>
      </w:tblGrid>
      <w:tr w:rsidR="00F07542" w:rsidRPr="00BB6567" w14:paraId="1C292017" w14:textId="77777777" w:rsidTr="00FC30F3">
        <w:trPr>
          <w:trHeight w:val="299"/>
          <w:jc w:val="center"/>
        </w:trPr>
        <w:tc>
          <w:tcPr>
            <w:tcW w:w="906" w:type="pct"/>
            <w:vMerge w:val="restart"/>
            <w:tcBorders>
              <w:top w:val="single" w:sz="4" w:space="0" w:color="auto"/>
              <w:left w:val="nil"/>
              <w:bottom w:val="single" w:sz="4" w:space="0" w:color="auto"/>
              <w:right w:val="nil"/>
            </w:tcBorders>
            <w:vAlign w:val="center"/>
            <w:hideMark/>
          </w:tcPr>
          <w:p w14:paraId="5AB901B3"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Suffering from Covid-19 for a long time</w:t>
            </w:r>
          </w:p>
        </w:tc>
        <w:tc>
          <w:tcPr>
            <w:tcW w:w="1502" w:type="pct"/>
            <w:gridSpan w:val="4"/>
            <w:tcBorders>
              <w:top w:val="single" w:sz="4" w:space="0" w:color="auto"/>
              <w:left w:val="nil"/>
              <w:bottom w:val="single" w:sz="4" w:space="0" w:color="auto"/>
              <w:right w:val="nil"/>
            </w:tcBorders>
            <w:vAlign w:val="center"/>
            <w:hideMark/>
          </w:tcPr>
          <w:p w14:paraId="06831AF4"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 xml:space="preserve">Use of </w:t>
            </w:r>
            <w:r w:rsidRPr="00BB6567">
              <w:rPr>
                <w:rFonts w:ascii="Cambria" w:hAnsi="Cambria" w:cs="Times New Roman"/>
                <w:b/>
                <w:bCs/>
              </w:rPr>
              <w:br/>
              <w:t>Mechanical Ventilation</w:t>
            </w:r>
          </w:p>
        </w:tc>
        <w:tc>
          <w:tcPr>
            <w:tcW w:w="834" w:type="pct"/>
            <w:gridSpan w:val="2"/>
            <w:vMerge w:val="restart"/>
            <w:tcBorders>
              <w:top w:val="single" w:sz="4" w:space="0" w:color="auto"/>
              <w:left w:val="nil"/>
              <w:bottom w:val="single" w:sz="4" w:space="0" w:color="auto"/>
              <w:right w:val="nil"/>
            </w:tcBorders>
            <w:vAlign w:val="center"/>
            <w:hideMark/>
          </w:tcPr>
          <w:p w14:paraId="6EADBDD5"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Total</w:t>
            </w:r>
          </w:p>
        </w:tc>
        <w:tc>
          <w:tcPr>
            <w:tcW w:w="833" w:type="pct"/>
            <w:vMerge w:val="restart"/>
            <w:tcBorders>
              <w:top w:val="single" w:sz="4" w:space="0" w:color="auto"/>
              <w:left w:val="nil"/>
              <w:bottom w:val="single" w:sz="4" w:space="0" w:color="auto"/>
              <w:right w:val="nil"/>
            </w:tcBorders>
            <w:vAlign w:val="center"/>
            <w:hideMark/>
          </w:tcPr>
          <w:p w14:paraId="1A588141" w14:textId="77777777" w:rsidR="00F07542" w:rsidRPr="00BB6567" w:rsidRDefault="00F07542" w:rsidP="00FC30F3">
            <w:pPr>
              <w:tabs>
                <w:tab w:val="left" w:pos="0"/>
                <w:tab w:val="left" w:pos="180"/>
              </w:tabs>
              <w:jc w:val="center"/>
              <w:rPr>
                <w:rFonts w:ascii="Cambria" w:hAnsi="Cambria" w:cs="Times New Roman"/>
                <w:b/>
                <w:bCs/>
                <w:i/>
                <w:iCs/>
              </w:rPr>
            </w:pPr>
            <w:r w:rsidRPr="00BB6567">
              <w:rPr>
                <w:rFonts w:ascii="Cambria" w:hAnsi="Cambria" w:cs="Times New Roman"/>
                <w:b/>
                <w:bCs/>
                <w:i/>
                <w:iCs/>
              </w:rPr>
              <w:t>P</w:t>
            </w:r>
          </w:p>
        </w:tc>
        <w:tc>
          <w:tcPr>
            <w:tcW w:w="926" w:type="pct"/>
            <w:vMerge w:val="restart"/>
            <w:tcBorders>
              <w:top w:val="single" w:sz="4" w:space="0" w:color="auto"/>
              <w:left w:val="nil"/>
              <w:bottom w:val="single" w:sz="4" w:space="0" w:color="auto"/>
              <w:right w:val="nil"/>
            </w:tcBorders>
            <w:vAlign w:val="center"/>
            <w:hideMark/>
          </w:tcPr>
          <w:p w14:paraId="50634B3E"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OR</w:t>
            </w:r>
          </w:p>
          <w:p w14:paraId="0C4A5EF2"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(95%CI)</w:t>
            </w:r>
          </w:p>
        </w:tc>
      </w:tr>
      <w:tr w:rsidR="00F07542" w:rsidRPr="00BB6567" w14:paraId="24369B36"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70C0D257" w14:textId="77777777" w:rsidR="00F07542" w:rsidRPr="00BB6567" w:rsidRDefault="00F07542" w:rsidP="00FC30F3">
            <w:pPr>
              <w:tabs>
                <w:tab w:val="left" w:pos="0"/>
                <w:tab w:val="left" w:pos="180"/>
              </w:tabs>
              <w:rPr>
                <w:rFonts w:ascii="Cambria" w:hAnsi="Cambria" w:cs="Times New Roman"/>
                <w:b/>
                <w:bCs/>
              </w:rPr>
            </w:pPr>
          </w:p>
        </w:tc>
        <w:tc>
          <w:tcPr>
            <w:tcW w:w="760" w:type="pct"/>
            <w:gridSpan w:val="2"/>
            <w:tcBorders>
              <w:top w:val="single" w:sz="4" w:space="0" w:color="auto"/>
              <w:left w:val="nil"/>
              <w:bottom w:val="single" w:sz="4" w:space="0" w:color="auto"/>
              <w:right w:val="nil"/>
            </w:tcBorders>
            <w:vAlign w:val="center"/>
            <w:hideMark/>
          </w:tcPr>
          <w:p w14:paraId="30525874"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No Ventilator</w:t>
            </w:r>
          </w:p>
        </w:tc>
        <w:tc>
          <w:tcPr>
            <w:tcW w:w="741" w:type="pct"/>
            <w:gridSpan w:val="2"/>
            <w:tcBorders>
              <w:top w:val="single" w:sz="4" w:space="0" w:color="auto"/>
              <w:left w:val="nil"/>
              <w:bottom w:val="single" w:sz="4" w:space="0" w:color="auto"/>
              <w:right w:val="nil"/>
            </w:tcBorders>
            <w:vAlign w:val="center"/>
            <w:hideMark/>
          </w:tcPr>
          <w:p w14:paraId="621835ED"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With Ventilator</w:t>
            </w:r>
          </w:p>
        </w:tc>
        <w:tc>
          <w:tcPr>
            <w:tcW w:w="0" w:type="auto"/>
            <w:gridSpan w:val="2"/>
            <w:vMerge/>
            <w:tcBorders>
              <w:top w:val="single" w:sz="4" w:space="0" w:color="auto"/>
              <w:left w:val="nil"/>
              <w:bottom w:val="single" w:sz="4" w:space="0" w:color="auto"/>
              <w:right w:val="nil"/>
            </w:tcBorders>
            <w:vAlign w:val="center"/>
            <w:hideMark/>
          </w:tcPr>
          <w:p w14:paraId="55D9B27E" w14:textId="77777777" w:rsidR="00F07542" w:rsidRPr="00BB6567" w:rsidRDefault="00F07542" w:rsidP="00FC30F3">
            <w:pPr>
              <w:tabs>
                <w:tab w:val="left" w:pos="0"/>
                <w:tab w:val="left" w:pos="180"/>
              </w:tabs>
              <w:rPr>
                <w:rFonts w:ascii="Cambria" w:hAnsi="Cambria" w:cs="Times New Roman"/>
                <w:b/>
                <w:bCs/>
              </w:rPr>
            </w:pPr>
          </w:p>
        </w:tc>
        <w:tc>
          <w:tcPr>
            <w:tcW w:w="0" w:type="auto"/>
            <w:vMerge/>
            <w:tcBorders>
              <w:top w:val="single" w:sz="4" w:space="0" w:color="auto"/>
              <w:left w:val="nil"/>
              <w:bottom w:val="single" w:sz="4" w:space="0" w:color="auto"/>
              <w:right w:val="nil"/>
            </w:tcBorders>
            <w:vAlign w:val="center"/>
            <w:hideMark/>
          </w:tcPr>
          <w:p w14:paraId="1BA16D1C"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1AE37CC7"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320C1176"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5DED33F1" w14:textId="77777777" w:rsidR="00F07542" w:rsidRPr="00BB6567" w:rsidRDefault="00F07542" w:rsidP="00FC30F3">
            <w:pPr>
              <w:tabs>
                <w:tab w:val="left" w:pos="0"/>
                <w:tab w:val="left" w:pos="180"/>
              </w:tabs>
              <w:rPr>
                <w:rFonts w:ascii="Cambria" w:hAnsi="Cambria" w:cs="Times New Roman"/>
                <w:b/>
                <w:bCs/>
              </w:rPr>
            </w:pPr>
          </w:p>
        </w:tc>
        <w:tc>
          <w:tcPr>
            <w:tcW w:w="389" w:type="pct"/>
            <w:tcBorders>
              <w:top w:val="single" w:sz="4" w:space="0" w:color="auto"/>
              <w:left w:val="nil"/>
              <w:bottom w:val="single" w:sz="4" w:space="0" w:color="auto"/>
              <w:right w:val="nil"/>
            </w:tcBorders>
            <w:vAlign w:val="center"/>
            <w:hideMark/>
          </w:tcPr>
          <w:p w14:paraId="6FEE8FC5"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2E0E75FF"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7BD1942B"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322E4256"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33B3BBE1"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464" w:type="pct"/>
            <w:tcBorders>
              <w:top w:val="single" w:sz="4" w:space="0" w:color="auto"/>
              <w:left w:val="nil"/>
              <w:bottom w:val="single" w:sz="4" w:space="0" w:color="auto"/>
              <w:right w:val="nil"/>
            </w:tcBorders>
            <w:vAlign w:val="center"/>
            <w:hideMark/>
          </w:tcPr>
          <w:p w14:paraId="113B6A07"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0" w:type="auto"/>
            <w:vMerge/>
            <w:tcBorders>
              <w:top w:val="single" w:sz="4" w:space="0" w:color="auto"/>
              <w:left w:val="nil"/>
              <w:bottom w:val="single" w:sz="4" w:space="0" w:color="auto"/>
              <w:right w:val="nil"/>
            </w:tcBorders>
            <w:vAlign w:val="center"/>
            <w:hideMark/>
          </w:tcPr>
          <w:p w14:paraId="2F5F465E"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751B43FC"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23C04F99" w14:textId="77777777" w:rsidTr="00FC30F3">
        <w:trPr>
          <w:jc w:val="center"/>
        </w:trPr>
        <w:tc>
          <w:tcPr>
            <w:tcW w:w="906" w:type="pct"/>
            <w:tcBorders>
              <w:top w:val="single" w:sz="4" w:space="0" w:color="auto"/>
              <w:left w:val="nil"/>
              <w:bottom w:val="single" w:sz="4" w:space="0" w:color="auto"/>
              <w:right w:val="nil"/>
            </w:tcBorders>
            <w:hideMark/>
          </w:tcPr>
          <w:p w14:paraId="14069989" w14:textId="77777777" w:rsidR="00F07542" w:rsidRPr="00BB6567" w:rsidRDefault="00F07542" w:rsidP="00FC30F3">
            <w:pPr>
              <w:tabs>
                <w:tab w:val="left" w:pos="0"/>
                <w:tab w:val="left" w:pos="180"/>
              </w:tabs>
              <w:jc w:val="both"/>
              <w:rPr>
                <w:rFonts w:ascii="Cambria" w:hAnsi="Cambria" w:cs="Times New Roman"/>
              </w:rPr>
            </w:pPr>
            <w:bookmarkStart w:id="3" w:name="_Hlk135171151"/>
            <w:r w:rsidRPr="00BB6567">
              <w:rPr>
                <w:rFonts w:ascii="Cambria" w:hAnsi="Cambria" w:cs="Times New Roman"/>
              </w:rPr>
              <w:t>≤8 days</w:t>
            </w:r>
            <w:bookmarkEnd w:id="3"/>
          </w:p>
        </w:tc>
        <w:tc>
          <w:tcPr>
            <w:tcW w:w="389" w:type="pct"/>
            <w:tcBorders>
              <w:top w:val="single" w:sz="4" w:space="0" w:color="auto"/>
              <w:left w:val="nil"/>
              <w:bottom w:val="single" w:sz="4" w:space="0" w:color="auto"/>
              <w:right w:val="nil"/>
            </w:tcBorders>
            <w:hideMark/>
          </w:tcPr>
          <w:p w14:paraId="5C3CE30D"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63</w:t>
            </w:r>
          </w:p>
        </w:tc>
        <w:tc>
          <w:tcPr>
            <w:tcW w:w="371" w:type="pct"/>
            <w:tcBorders>
              <w:top w:val="single" w:sz="4" w:space="0" w:color="auto"/>
              <w:left w:val="nil"/>
              <w:bottom w:val="single" w:sz="4" w:space="0" w:color="auto"/>
              <w:right w:val="nil"/>
            </w:tcBorders>
            <w:hideMark/>
          </w:tcPr>
          <w:p w14:paraId="26DF521A"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71.6</w:t>
            </w:r>
          </w:p>
        </w:tc>
        <w:tc>
          <w:tcPr>
            <w:tcW w:w="370" w:type="pct"/>
            <w:tcBorders>
              <w:top w:val="single" w:sz="4" w:space="0" w:color="auto"/>
              <w:left w:val="nil"/>
              <w:bottom w:val="single" w:sz="4" w:space="0" w:color="auto"/>
              <w:right w:val="nil"/>
            </w:tcBorders>
            <w:hideMark/>
          </w:tcPr>
          <w:p w14:paraId="605D63E5"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25</w:t>
            </w:r>
          </w:p>
        </w:tc>
        <w:tc>
          <w:tcPr>
            <w:tcW w:w="371" w:type="pct"/>
            <w:tcBorders>
              <w:top w:val="single" w:sz="4" w:space="0" w:color="auto"/>
              <w:left w:val="nil"/>
              <w:bottom w:val="single" w:sz="4" w:space="0" w:color="auto"/>
              <w:right w:val="nil"/>
            </w:tcBorders>
            <w:hideMark/>
          </w:tcPr>
          <w:p w14:paraId="79CE27B9"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28.4</w:t>
            </w:r>
          </w:p>
        </w:tc>
        <w:tc>
          <w:tcPr>
            <w:tcW w:w="370" w:type="pct"/>
            <w:tcBorders>
              <w:top w:val="single" w:sz="4" w:space="0" w:color="auto"/>
              <w:left w:val="nil"/>
              <w:bottom w:val="single" w:sz="4" w:space="0" w:color="auto"/>
              <w:right w:val="nil"/>
            </w:tcBorders>
            <w:hideMark/>
          </w:tcPr>
          <w:p w14:paraId="74D6D4BF"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88</w:t>
            </w:r>
          </w:p>
        </w:tc>
        <w:tc>
          <w:tcPr>
            <w:tcW w:w="464" w:type="pct"/>
            <w:tcBorders>
              <w:top w:val="single" w:sz="4" w:space="0" w:color="auto"/>
              <w:left w:val="nil"/>
              <w:bottom w:val="single" w:sz="4" w:space="0" w:color="auto"/>
              <w:right w:val="nil"/>
            </w:tcBorders>
            <w:hideMark/>
          </w:tcPr>
          <w:p w14:paraId="70AC9CFE"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833" w:type="pct"/>
            <w:vMerge w:val="restart"/>
            <w:tcBorders>
              <w:top w:val="single" w:sz="4" w:space="0" w:color="auto"/>
              <w:left w:val="nil"/>
              <w:bottom w:val="single" w:sz="4" w:space="0" w:color="auto"/>
              <w:right w:val="nil"/>
            </w:tcBorders>
            <w:vAlign w:val="center"/>
            <w:hideMark/>
          </w:tcPr>
          <w:p w14:paraId="290FB4FC"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0.031</w:t>
            </w:r>
          </w:p>
        </w:tc>
        <w:tc>
          <w:tcPr>
            <w:tcW w:w="926" w:type="pct"/>
            <w:vMerge w:val="restart"/>
            <w:tcBorders>
              <w:top w:val="single" w:sz="4" w:space="0" w:color="auto"/>
              <w:left w:val="nil"/>
              <w:bottom w:val="single" w:sz="4" w:space="0" w:color="auto"/>
              <w:right w:val="nil"/>
            </w:tcBorders>
            <w:vAlign w:val="center"/>
            <w:hideMark/>
          </w:tcPr>
          <w:p w14:paraId="5A9EF300"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1,778</w:t>
            </w:r>
          </w:p>
          <w:p w14:paraId="1EDD1D78"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(1.0-3.0)</w:t>
            </w:r>
          </w:p>
        </w:tc>
      </w:tr>
      <w:tr w:rsidR="00F07542" w:rsidRPr="00BB6567" w14:paraId="395E8C26" w14:textId="77777777" w:rsidTr="00FC30F3">
        <w:trPr>
          <w:jc w:val="center"/>
        </w:trPr>
        <w:tc>
          <w:tcPr>
            <w:tcW w:w="906" w:type="pct"/>
            <w:tcBorders>
              <w:top w:val="single" w:sz="4" w:space="0" w:color="auto"/>
              <w:left w:val="nil"/>
              <w:bottom w:val="single" w:sz="4" w:space="0" w:color="auto"/>
              <w:right w:val="nil"/>
            </w:tcBorders>
            <w:hideMark/>
          </w:tcPr>
          <w:p w14:paraId="23BA739B" w14:textId="77777777" w:rsidR="00F07542" w:rsidRPr="00BB6567" w:rsidRDefault="00F07542" w:rsidP="00FC30F3">
            <w:pPr>
              <w:tabs>
                <w:tab w:val="left" w:pos="0"/>
                <w:tab w:val="left" w:pos="180"/>
              </w:tabs>
              <w:jc w:val="both"/>
              <w:rPr>
                <w:rFonts w:ascii="Cambria" w:hAnsi="Cambria" w:cs="Times New Roman"/>
              </w:rPr>
            </w:pPr>
            <w:r w:rsidRPr="00BB6567">
              <w:rPr>
                <w:rFonts w:ascii="Cambria" w:hAnsi="Cambria" w:cs="Times New Roman"/>
              </w:rPr>
              <w:t>&gt;8 days</w:t>
            </w:r>
          </w:p>
        </w:tc>
        <w:tc>
          <w:tcPr>
            <w:tcW w:w="389" w:type="pct"/>
            <w:tcBorders>
              <w:top w:val="single" w:sz="4" w:space="0" w:color="auto"/>
              <w:left w:val="nil"/>
              <w:bottom w:val="single" w:sz="4" w:space="0" w:color="auto"/>
              <w:right w:val="nil"/>
            </w:tcBorders>
            <w:hideMark/>
          </w:tcPr>
          <w:p w14:paraId="42F1BEAD"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146</w:t>
            </w:r>
          </w:p>
        </w:tc>
        <w:tc>
          <w:tcPr>
            <w:tcW w:w="371" w:type="pct"/>
            <w:tcBorders>
              <w:top w:val="single" w:sz="4" w:space="0" w:color="auto"/>
              <w:left w:val="nil"/>
              <w:bottom w:val="single" w:sz="4" w:space="0" w:color="auto"/>
              <w:right w:val="nil"/>
            </w:tcBorders>
            <w:hideMark/>
          </w:tcPr>
          <w:p w14:paraId="4F2CC39F"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58.6</w:t>
            </w:r>
          </w:p>
        </w:tc>
        <w:tc>
          <w:tcPr>
            <w:tcW w:w="370" w:type="pct"/>
            <w:tcBorders>
              <w:top w:val="single" w:sz="4" w:space="0" w:color="auto"/>
              <w:left w:val="nil"/>
              <w:bottom w:val="single" w:sz="4" w:space="0" w:color="auto"/>
              <w:right w:val="nil"/>
            </w:tcBorders>
            <w:hideMark/>
          </w:tcPr>
          <w:p w14:paraId="03597D43"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103</w:t>
            </w:r>
          </w:p>
        </w:tc>
        <w:tc>
          <w:tcPr>
            <w:tcW w:w="371" w:type="pct"/>
            <w:tcBorders>
              <w:top w:val="single" w:sz="4" w:space="0" w:color="auto"/>
              <w:left w:val="nil"/>
              <w:bottom w:val="single" w:sz="4" w:space="0" w:color="auto"/>
              <w:right w:val="nil"/>
            </w:tcBorders>
            <w:hideMark/>
          </w:tcPr>
          <w:p w14:paraId="1B27264B"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41.4</w:t>
            </w:r>
          </w:p>
        </w:tc>
        <w:tc>
          <w:tcPr>
            <w:tcW w:w="370" w:type="pct"/>
            <w:tcBorders>
              <w:top w:val="single" w:sz="4" w:space="0" w:color="auto"/>
              <w:left w:val="nil"/>
              <w:bottom w:val="single" w:sz="4" w:space="0" w:color="auto"/>
              <w:right w:val="nil"/>
            </w:tcBorders>
            <w:hideMark/>
          </w:tcPr>
          <w:p w14:paraId="47F4D281"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249</w:t>
            </w:r>
          </w:p>
        </w:tc>
        <w:tc>
          <w:tcPr>
            <w:tcW w:w="464" w:type="pct"/>
            <w:tcBorders>
              <w:top w:val="single" w:sz="4" w:space="0" w:color="auto"/>
              <w:left w:val="nil"/>
              <w:bottom w:val="single" w:sz="4" w:space="0" w:color="auto"/>
              <w:right w:val="nil"/>
            </w:tcBorders>
            <w:hideMark/>
          </w:tcPr>
          <w:p w14:paraId="163C6EBD"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0" w:type="auto"/>
            <w:vMerge/>
            <w:tcBorders>
              <w:top w:val="single" w:sz="4" w:space="0" w:color="auto"/>
              <w:left w:val="nil"/>
              <w:bottom w:val="single" w:sz="4" w:space="0" w:color="auto"/>
              <w:right w:val="nil"/>
            </w:tcBorders>
            <w:vAlign w:val="center"/>
            <w:hideMark/>
          </w:tcPr>
          <w:p w14:paraId="27711444"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382332BF" w14:textId="77777777" w:rsidR="00F07542" w:rsidRPr="00BB6567" w:rsidRDefault="00F07542" w:rsidP="00FC30F3">
            <w:pPr>
              <w:tabs>
                <w:tab w:val="left" w:pos="0"/>
                <w:tab w:val="left" w:pos="180"/>
              </w:tabs>
              <w:rPr>
                <w:rFonts w:ascii="Cambria" w:hAnsi="Cambria" w:cs="Times New Roman"/>
              </w:rPr>
            </w:pPr>
          </w:p>
        </w:tc>
      </w:tr>
      <w:tr w:rsidR="00F07542" w:rsidRPr="00BB6567" w14:paraId="397DF304" w14:textId="77777777" w:rsidTr="00FC30F3">
        <w:trPr>
          <w:jc w:val="center"/>
        </w:trPr>
        <w:tc>
          <w:tcPr>
            <w:tcW w:w="906" w:type="pct"/>
            <w:tcBorders>
              <w:top w:val="single" w:sz="4" w:space="0" w:color="auto"/>
              <w:left w:val="nil"/>
              <w:bottom w:val="single" w:sz="4" w:space="0" w:color="auto"/>
              <w:right w:val="nil"/>
            </w:tcBorders>
            <w:hideMark/>
          </w:tcPr>
          <w:p w14:paraId="7B336192"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Amount</w:t>
            </w:r>
          </w:p>
        </w:tc>
        <w:tc>
          <w:tcPr>
            <w:tcW w:w="389" w:type="pct"/>
            <w:tcBorders>
              <w:top w:val="single" w:sz="4" w:space="0" w:color="auto"/>
              <w:left w:val="nil"/>
              <w:bottom w:val="single" w:sz="4" w:space="0" w:color="auto"/>
              <w:right w:val="nil"/>
            </w:tcBorders>
            <w:hideMark/>
          </w:tcPr>
          <w:p w14:paraId="7D332116"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209</w:t>
            </w:r>
          </w:p>
        </w:tc>
        <w:tc>
          <w:tcPr>
            <w:tcW w:w="371" w:type="pct"/>
            <w:tcBorders>
              <w:top w:val="single" w:sz="4" w:space="0" w:color="auto"/>
              <w:left w:val="nil"/>
              <w:bottom w:val="single" w:sz="4" w:space="0" w:color="auto"/>
              <w:right w:val="nil"/>
            </w:tcBorders>
            <w:hideMark/>
          </w:tcPr>
          <w:p w14:paraId="2D893D5B"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62.0</w:t>
            </w:r>
          </w:p>
        </w:tc>
        <w:tc>
          <w:tcPr>
            <w:tcW w:w="370" w:type="pct"/>
            <w:tcBorders>
              <w:top w:val="single" w:sz="4" w:space="0" w:color="auto"/>
              <w:left w:val="nil"/>
              <w:bottom w:val="single" w:sz="4" w:space="0" w:color="auto"/>
              <w:right w:val="nil"/>
            </w:tcBorders>
            <w:hideMark/>
          </w:tcPr>
          <w:p w14:paraId="0503A959"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128</w:t>
            </w:r>
          </w:p>
        </w:tc>
        <w:tc>
          <w:tcPr>
            <w:tcW w:w="371" w:type="pct"/>
            <w:tcBorders>
              <w:top w:val="single" w:sz="4" w:space="0" w:color="auto"/>
              <w:left w:val="nil"/>
              <w:bottom w:val="single" w:sz="4" w:space="0" w:color="auto"/>
              <w:right w:val="nil"/>
            </w:tcBorders>
            <w:hideMark/>
          </w:tcPr>
          <w:p w14:paraId="78847446"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38.0</w:t>
            </w:r>
          </w:p>
        </w:tc>
        <w:tc>
          <w:tcPr>
            <w:tcW w:w="370" w:type="pct"/>
            <w:tcBorders>
              <w:top w:val="single" w:sz="4" w:space="0" w:color="auto"/>
              <w:left w:val="nil"/>
              <w:bottom w:val="single" w:sz="4" w:space="0" w:color="auto"/>
              <w:right w:val="nil"/>
            </w:tcBorders>
            <w:hideMark/>
          </w:tcPr>
          <w:p w14:paraId="0C6DA36F"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337</w:t>
            </w:r>
          </w:p>
        </w:tc>
        <w:tc>
          <w:tcPr>
            <w:tcW w:w="464" w:type="pct"/>
            <w:tcBorders>
              <w:top w:val="single" w:sz="4" w:space="0" w:color="auto"/>
              <w:left w:val="nil"/>
              <w:bottom w:val="single" w:sz="4" w:space="0" w:color="auto"/>
              <w:right w:val="nil"/>
            </w:tcBorders>
            <w:hideMark/>
          </w:tcPr>
          <w:p w14:paraId="6523927E"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100</w:t>
            </w:r>
          </w:p>
        </w:tc>
        <w:tc>
          <w:tcPr>
            <w:tcW w:w="0" w:type="auto"/>
            <w:vMerge/>
            <w:tcBorders>
              <w:top w:val="single" w:sz="4" w:space="0" w:color="auto"/>
              <w:left w:val="nil"/>
              <w:bottom w:val="single" w:sz="4" w:space="0" w:color="auto"/>
              <w:right w:val="nil"/>
            </w:tcBorders>
            <w:vAlign w:val="center"/>
            <w:hideMark/>
          </w:tcPr>
          <w:p w14:paraId="20B7DC51"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488BE285" w14:textId="77777777" w:rsidR="00F07542" w:rsidRPr="00BB6567" w:rsidRDefault="00F07542" w:rsidP="00FC30F3">
            <w:pPr>
              <w:tabs>
                <w:tab w:val="left" w:pos="0"/>
                <w:tab w:val="left" w:pos="180"/>
              </w:tabs>
              <w:rPr>
                <w:rFonts w:ascii="Cambria" w:hAnsi="Cambria" w:cs="Times New Roman"/>
              </w:rPr>
            </w:pPr>
          </w:p>
        </w:tc>
      </w:tr>
    </w:tbl>
    <w:p w14:paraId="2FE0AD1B" w14:textId="77777777" w:rsidR="00F07542" w:rsidRPr="00AF3B95" w:rsidRDefault="00F07542" w:rsidP="00F07542">
      <w:pPr>
        <w:tabs>
          <w:tab w:val="left" w:pos="0"/>
          <w:tab w:val="left" w:pos="180"/>
        </w:tabs>
        <w:ind w:firstLine="425"/>
        <w:jc w:val="both"/>
        <w:rPr>
          <w:rFonts w:ascii="Cambria" w:hAnsi="Cambria" w:cs="Times New Roman"/>
        </w:rPr>
      </w:pPr>
      <w:r w:rsidRPr="00AF3B95">
        <w:rPr>
          <w:rFonts w:ascii="Cambria" w:hAnsi="Cambria" w:cs="Times New Roman"/>
        </w:rPr>
        <w:t xml:space="preserve">The results of data analysis based on the table above obtained </w:t>
      </w:r>
      <w:r w:rsidRPr="00AF3B95">
        <w:rPr>
          <w:rFonts w:ascii="Cambria" w:hAnsi="Cambria" w:cs="Times New Roman"/>
          <w:i/>
          <w:iCs/>
        </w:rPr>
        <w:t xml:space="preserve">a p-value of </w:t>
      </w:r>
      <w:r w:rsidRPr="00AF3B95">
        <w:rPr>
          <w:rFonts w:ascii="Cambria" w:hAnsi="Cambria" w:cs="Times New Roman"/>
        </w:rPr>
        <w:t xml:space="preserve">0.031, which means that </w:t>
      </w:r>
      <w:bookmarkStart w:id="4" w:name="_Hlk135488698"/>
      <w:r w:rsidRPr="00AF3B95">
        <w:rPr>
          <w:rFonts w:ascii="Cambria" w:hAnsi="Cambria" w:cs="Times New Roman"/>
        </w:rPr>
        <w:t xml:space="preserve">statistically there is a significant relationship between the duration of suffering from Covid-19 and the use of mechanical ventilation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2021. Based on </w:t>
      </w:r>
      <w:bookmarkEnd w:id="4"/>
      <w:r w:rsidRPr="00AF3B95">
        <w:rPr>
          <w:rFonts w:ascii="Cambria" w:hAnsi="Cambria" w:cs="Times New Roman"/>
        </w:rPr>
        <w:t>the results of the difference in proportions test, an OR value of 1 was obtained. .78 (1.0-3.0). It can be explained that respondents who suffered from Covid-19 &gt;8 days had a risk of using mechanical ventilation 1.78 times compared to those who suffered from Covid-19 &lt;8 days.</w:t>
      </w:r>
    </w:p>
    <w:p w14:paraId="595DB7AE" w14:textId="77777777" w:rsidR="00F07542" w:rsidRPr="00AF3B95" w:rsidRDefault="00F07542" w:rsidP="00F07542">
      <w:pPr>
        <w:tabs>
          <w:tab w:val="left" w:pos="0"/>
          <w:tab w:val="left" w:pos="180"/>
        </w:tabs>
        <w:jc w:val="center"/>
        <w:rPr>
          <w:rFonts w:ascii="Cambria" w:hAnsi="Cambria" w:cs="Times New Roman"/>
          <w:b/>
          <w:bCs/>
        </w:rPr>
      </w:pPr>
    </w:p>
    <w:p w14:paraId="7B5C6400" w14:textId="77777777" w:rsidR="00F07542" w:rsidRPr="00BB6567" w:rsidRDefault="00F07542" w:rsidP="00F07542">
      <w:pPr>
        <w:tabs>
          <w:tab w:val="left" w:pos="0"/>
          <w:tab w:val="left" w:pos="180"/>
        </w:tabs>
        <w:ind w:left="180" w:right="270"/>
        <w:jc w:val="center"/>
        <w:rPr>
          <w:rFonts w:ascii="Cambria" w:hAnsi="Cambria" w:cs="Times New Roman"/>
          <w:bCs/>
        </w:rPr>
      </w:pPr>
      <w:r w:rsidRPr="00BB6567">
        <w:rPr>
          <w:rFonts w:ascii="Cambria" w:hAnsi="Cambria" w:cs="Times New Roman"/>
          <w:bCs/>
        </w:rPr>
        <w:lastRenderedPageBreak/>
        <w:t>Table 5 Relationship between comorbidities in Covid-19 patients and the use of mechanical ventilation</w:t>
      </w:r>
    </w:p>
    <w:tbl>
      <w:tblPr>
        <w:tblW w:w="48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3"/>
        <w:gridCol w:w="674"/>
        <w:gridCol w:w="643"/>
        <w:gridCol w:w="641"/>
        <w:gridCol w:w="643"/>
        <w:gridCol w:w="641"/>
        <w:gridCol w:w="804"/>
        <w:gridCol w:w="1444"/>
        <w:gridCol w:w="1603"/>
      </w:tblGrid>
      <w:tr w:rsidR="00F07542" w:rsidRPr="00BB6567" w14:paraId="42D23FA0" w14:textId="77777777" w:rsidTr="00FC30F3">
        <w:trPr>
          <w:trHeight w:val="299"/>
          <w:jc w:val="center"/>
        </w:trPr>
        <w:tc>
          <w:tcPr>
            <w:tcW w:w="907" w:type="pct"/>
            <w:vMerge w:val="restart"/>
            <w:tcBorders>
              <w:top w:val="single" w:sz="4" w:space="0" w:color="auto"/>
              <w:left w:val="nil"/>
              <w:bottom w:val="single" w:sz="4" w:space="0" w:color="auto"/>
              <w:right w:val="nil"/>
            </w:tcBorders>
            <w:vAlign w:val="center"/>
            <w:hideMark/>
          </w:tcPr>
          <w:p w14:paraId="22755361"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Concomitant Diseases</w:t>
            </w:r>
          </w:p>
        </w:tc>
        <w:tc>
          <w:tcPr>
            <w:tcW w:w="1501" w:type="pct"/>
            <w:gridSpan w:val="4"/>
            <w:tcBorders>
              <w:top w:val="single" w:sz="4" w:space="0" w:color="auto"/>
              <w:left w:val="nil"/>
              <w:bottom w:val="single" w:sz="4" w:space="0" w:color="auto"/>
              <w:right w:val="nil"/>
            </w:tcBorders>
            <w:vAlign w:val="center"/>
            <w:hideMark/>
          </w:tcPr>
          <w:p w14:paraId="0A0C81FD"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 xml:space="preserve">Use of </w:t>
            </w:r>
            <w:r w:rsidRPr="00BB6567">
              <w:rPr>
                <w:rFonts w:ascii="Cambria" w:hAnsi="Cambria" w:cs="Times New Roman"/>
                <w:b/>
                <w:bCs/>
              </w:rPr>
              <w:br/>
              <w:t>Mechanical Ventilation</w:t>
            </w:r>
          </w:p>
        </w:tc>
        <w:tc>
          <w:tcPr>
            <w:tcW w:w="834" w:type="pct"/>
            <w:gridSpan w:val="2"/>
            <w:vMerge w:val="restart"/>
            <w:tcBorders>
              <w:top w:val="single" w:sz="4" w:space="0" w:color="auto"/>
              <w:left w:val="nil"/>
              <w:bottom w:val="single" w:sz="4" w:space="0" w:color="auto"/>
              <w:right w:val="nil"/>
            </w:tcBorders>
            <w:vAlign w:val="center"/>
            <w:hideMark/>
          </w:tcPr>
          <w:p w14:paraId="1CE380E8"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Total</w:t>
            </w:r>
          </w:p>
        </w:tc>
        <w:tc>
          <w:tcPr>
            <w:tcW w:w="833" w:type="pct"/>
            <w:vMerge w:val="restart"/>
            <w:tcBorders>
              <w:top w:val="single" w:sz="4" w:space="0" w:color="auto"/>
              <w:left w:val="nil"/>
              <w:bottom w:val="single" w:sz="4" w:space="0" w:color="auto"/>
              <w:right w:val="nil"/>
            </w:tcBorders>
            <w:vAlign w:val="center"/>
            <w:hideMark/>
          </w:tcPr>
          <w:p w14:paraId="5ED50E62" w14:textId="77777777" w:rsidR="00F07542" w:rsidRPr="00BB6567" w:rsidRDefault="00F07542" w:rsidP="00FC30F3">
            <w:pPr>
              <w:tabs>
                <w:tab w:val="left" w:pos="0"/>
                <w:tab w:val="left" w:pos="180"/>
              </w:tabs>
              <w:jc w:val="center"/>
              <w:rPr>
                <w:rFonts w:ascii="Cambria" w:hAnsi="Cambria" w:cs="Times New Roman"/>
                <w:b/>
                <w:bCs/>
                <w:i/>
                <w:iCs/>
              </w:rPr>
            </w:pPr>
            <w:r w:rsidRPr="00BB6567">
              <w:rPr>
                <w:rFonts w:ascii="Cambria" w:hAnsi="Cambria" w:cs="Times New Roman"/>
                <w:b/>
                <w:bCs/>
                <w:i/>
                <w:iCs/>
              </w:rPr>
              <w:t>P</w:t>
            </w:r>
          </w:p>
        </w:tc>
        <w:tc>
          <w:tcPr>
            <w:tcW w:w="926" w:type="pct"/>
            <w:vMerge w:val="restart"/>
            <w:tcBorders>
              <w:top w:val="single" w:sz="4" w:space="0" w:color="auto"/>
              <w:left w:val="nil"/>
              <w:bottom w:val="single" w:sz="4" w:space="0" w:color="auto"/>
              <w:right w:val="nil"/>
            </w:tcBorders>
            <w:vAlign w:val="center"/>
            <w:hideMark/>
          </w:tcPr>
          <w:p w14:paraId="2E95B818"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OR</w:t>
            </w:r>
          </w:p>
          <w:p w14:paraId="40C4392D"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(95%CI)</w:t>
            </w:r>
          </w:p>
        </w:tc>
      </w:tr>
      <w:tr w:rsidR="00F07542" w:rsidRPr="00BB6567" w14:paraId="4D79E30B"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16DFB385" w14:textId="77777777" w:rsidR="00F07542" w:rsidRPr="00BB6567" w:rsidRDefault="00F07542" w:rsidP="00FC30F3">
            <w:pPr>
              <w:tabs>
                <w:tab w:val="left" w:pos="0"/>
                <w:tab w:val="left" w:pos="180"/>
              </w:tabs>
              <w:rPr>
                <w:rFonts w:ascii="Cambria" w:hAnsi="Cambria" w:cs="Times New Roman"/>
                <w:b/>
                <w:bCs/>
              </w:rPr>
            </w:pPr>
          </w:p>
        </w:tc>
        <w:tc>
          <w:tcPr>
            <w:tcW w:w="760" w:type="pct"/>
            <w:gridSpan w:val="2"/>
            <w:tcBorders>
              <w:top w:val="single" w:sz="4" w:space="0" w:color="auto"/>
              <w:left w:val="nil"/>
              <w:bottom w:val="single" w:sz="4" w:space="0" w:color="auto"/>
              <w:right w:val="nil"/>
            </w:tcBorders>
            <w:vAlign w:val="center"/>
            <w:hideMark/>
          </w:tcPr>
          <w:p w14:paraId="1EF6B95B"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No Ventilator</w:t>
            </w:r>
          </w:p>
        </w:tc>
        <w:tc>
          <w:tcPr>
            <w:tcW w:w="741" w:type="pct"/>
            <w:gridSpan w:val="2"/>
            <w:tcBorders>
              <w:top w:val="single" w:sz="4" w:space="0" w:color="auto"/>
              <w:left w:val="nil"/>
              <w:bottom w:val="single" w:sz="4" w:space="0" w:color="auto"/>
              <w:right w:val="nil"/>
            </w:tcBorders>
            <w:vAlign w:val="center"/>
            <w:hideMark/>
          </w:tcPr>
          <w:p w14:paraId="7A3188D5"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With Ventilator</w:t>
            </w:r>
          </w:p>
        </w:tc>
        <w:tc>
          <w:tcPr>
            <w:tcW w:w="0" w:type="auto"/>
            <w:gridSpan w:val="2"/>
            <w:vMerge/>
            <w:tcBorders>
              <w:top w:val="single" w:sz="4" w:space="0" w:color="auto"/>
              <w:left w:val="nil"/>
              <w:bottom w:val="single" w:sz="4" w:space="0" w:color="auto"/>
              <w:right w:val="nil"/>
            </w:tcBorders>
            <w:vAlign w:val="center"/>
            <w:hideMark/>
          </w:tcPr>
          <w:p w14:paraId="595B5D19" w14:textId="77777777" w:rsidR="00F07542" w:rsidRPr="00BB6567" w:rsidRDefault="00F07542" w:rsidP="00FC30F3">
            <w:pPr>
              <w:tabs>
                <w:tab w:val="left" w:pos="0"/>
                <w:tab w:val="left" w:pos="180"/>
              </w:tabs>
              <w:rPr>
                <w:rFonts w:ascii="Cambria" w:hAnsi="Cambria" w:cs="Times New Roman"/>
                <w:b/>
                <w:bCs/>
              </w:rPr>
            </w:pPr>
          </w:p>
        </w:tc>
        <w:tc>
          <w:tcPr>
            <w:tcW w:w="0" w:type="auto"/>
            <w:vMerge/>
            <w:tcBorders>
              <w:top w:val="single" w:sz="4" w:space="0" w:color="auto"/>
              <w:left w:val="nil"/>
              <w:bottom w:val="single" w:sz="4" w:space="0" w:color="auto"/>
              <w:right w:val="nil"/>
            </w:tcBorders>
            <w:vAlign w:val="center"/>
            <w:hideMark/>
          </w:tcPr>
          <w:p w14:paraId="210F5C87"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655D75B7"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4C423FD6"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5807F69C" w14:textId="77777777" w:rsidR="00F07542" w:rsidRPr="00BB6567" w:rsidRDefault="00F07542" w:rsidP="00FC30F3">
            <w:pPr>
              <w:tabs>
                <w:tab w:val="left" w:pos="0"/>
                <w:tab w:val="left" w:pos="180"/>
              </w:tabs>
              <w:rPr>
                <w:rFonts w:ascii="Cambria" w:hAnsi="Cambria" w:cs="Times New Roman"/>
                <w:b/>
                <w:bCs/>
              </w:rPr>
            </w:pPr>
          </w:p>
        </w:tc>
        <w:tc>
          <w:tcPr>
            <w:tcW w:w="389" w:type="pct"/>
            <w:tcBorders>
              <w:top w:val="single" w:sz="4" w:space="0" w:color="auto"/>
              <w:left w:val="nil"/>
              <w:bottom w:val="single" w:sz="4" w:space="0" w:color="auto"/>
              <w:right w:val="nil"/>
            </w:tcBorders>
            <w:vAlign w:val="center"/>
            <w:hideMark/>
          </w:tcPr>
          <w:p w14:paraId="448CA1CD"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62281B39"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37A94D2C"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7502674D"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7841D866"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464" w:type="pct"/>
            <w:tcBorders>
              <w:top w:val="single" w:sz="4" w:space="0" w:color="auto"/>
              <w:left w:val="nil"/>
              <w:bottom w:val="single" w:sz="4" w:space="0" w:color="auto"/>
              <w:right w:val="nil"/>
            </w:tcBorders>
            <w:vAlign w:val="center"/>
            <w:hideMark/>
          </w:tcPr>
          <w:p w14:paraId="1117C2C2"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0" w:type="auto"/>
            <w:vMerge/>
            <w:tcBorders>
              <w:top w:val="single" w:sz="4" w:space="0" w:color="auto"/>
              <w:left w:val="nil"/>
              <w:bottom w:val="single" w:sz="4" w:space="0" w:color="auto"/>
              <w:right w:val="nil"/>
            </w:tcBorders>
            <w:vAlign w:val="center"/>
            <w:hideMark/>
          </w:tcPr>
          <w:p w14:paraId="57975023"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62EA2960"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10BA6331" w14:textId="77777777" w:rsidTr="00FC30F3">
        <w:trPr>
          <w:jc w:val="center"/>
        </w:trPr>
        <w:tc>
          <w:tcPr>
            <w:tcW w:w="907" w:type="pct"/>
            <w:tcBorders>
              <w:top w:val="single" w:sz="4" w:space="0" w:color="auto"/>
              <w:left w:val="nil"/>
              <w:bottom w:val="single" w:sz="4" w:space="0" w:color="auto"/>
              <w:right w:val="nil"/>
            </w:tcBorders>
            <w:hideMark/>
          </w:tcPr>
          <w:p w14:paraId="2497C72A" w14:textId="77777777" w:rsidR="00F07542" w:rsidRPr="00BB6567" w:rsidRDefault="00F07542" w:rsidP="00FC30F3">
            <w:pPr>
              <w:tabs>
                <w:tab w:val="left" w:pos="0"/>
                <w:tab w:val="left" w:pos="180"/>
              </w:tabs>
              <w:jc w:val="both"/>
              <w:rPr>
                <w:rFonts w:ascii="Cambria" w:hAnsi="Cambria" w:cs="Times New Roman"/>
              </w:rPr>
            </w:pPr>
            <w:r w:rsidRPr="00BB6567">
              <w:rPr>
                <w:rFonts w:ascii="Cambria" w:hAnsi="Cambria" w:cs="Times New Roman"/>
              </w:rPr>
              <w:t>Without comorbidities</w:t>
            </w:r>
          </w:p>
        </w:tc>
        <w:tc>
          <w:tcPr>
            <w:tcW w:w="389" w:type="pct"/>
            <w:tcBorders>
              <w:top w:val="single" w:sz="4" w:space="0" w:color="auto"/>
              <w:left w:val="nil"/>
              <w:bottom w:val="single" w:sz="4" w:space="0" w:color="auto"/>
              <w:right w:val="nil"/>
            </w:tcBorders>
            <w:hideMark/>
          </w:tcPr>
          <w:p w14:paraId="6DC0689A"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167</w:t>
            </w:r>
          </w:p>
        </w:tc>
        <w:tc>
          <w:tcPr>
            <w:tcW w:w="371" w:type="pct"/>
            <w:tcBorders>
              <w:top w:val="single" w:sz="4" w:space="0" w:color="auto"/>
              <w:left w:val="nil"/>
              <w:bottom w:val="single" w:sz="4" w:space="0" w:color="auto"/>
              <w:right w:val="nil"/>
            </w:tcBorders>
            <w:hideMark/>
          </w:tcPr>
          <w:p w14:paraId="0979CDB1"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80.7</w:t>
            </w:r>
          </w:p>
        </w:tc>
        <w:tc>
          <w:tcPr>
            <w:tcW w:w="370" w:type="pct"/>
            <w:tcBorders>
              <w:top w:val="single" w:sz="4" w:space="0" w:color="auto"/>
              <w:left w:val="nil"/>
              <w:bottom w:val="single" w:sz="4" w:space="0" w:color="auto"/>
              <w:right w:val="nil"/>
            </w:tcBorders>
            <w:hideMark/>
          </w:tcPr>
          <w:p w14:paraId="20D4A897"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40</w:t>
            </w:r>
          </w:p>
        </w:tc>
        <w:tc>
          <w:tcPr>
            <w:tcW w:w="371" w:type="pct"/>
            <w:tcBorders>
              <w:top w:val="single" w:sz="4" w:space="0" w:color="auto"/>
              <w:left w:val="nil"/>
              <w:bottom w:val="single" w:sz="4" w:space="0" w:color="auto"/>
              <w:right w:val="nil"/>
            </w:tcBorders>
            <w:hideMark/>
          </w:tcPr>
          <w:p w14:paraId="19545F8E"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19.3</w:t>
            </w:r>
          </w:p>
        </w:tc>
        <w:tc>
          <w:tcPr>
            <w:tcW w:w="370" w:type="pct"/>
            <w:tcBorders>
              <w:top w:val="single" w:sz="4" w:space="0" w:color="auto"/>
              <w:left w:val="nil"/>
              <w:bottom w:val="single" w:sz="4" w:space="0" w:color="auto"/>
              <w:right w:val="nil"/>
            </w:tcBorders>
            <w:hideMark/>
          </w:tcPr>
          <w:p w14:paraId="54E294FD"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207</w:t>
            </w:r>
          </w:p>
        </w:tc>
        <w:tc>
          <w:tcPr>
            <w:tcW w:w="464" w:type="pct"/>
            <w:tcBorders>
              <w:top w:val="single" w:sz="4" w:space="0" w:color="auto"/>
              <w:left w:val="nil"/>
              <w:bottom w:val="single" w:sz="4" w:space="0" w:color="auto"/>
              <w:right w:val="nil"/>
            </w:tcBorders>
            <w:hideMark/>
          </w:tcPr>
          <w:p w14:paraId="137A95EA"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833" w:type="pct"/>
            <w:vMerge w:val="restart"/>
            <w:tcBorders>
              <w:top w:val="single" w:sz="4" w:space="0" w:color="auto"/>
              <w:left w:val="nil"/>
              <w:bottom w:val="single" w:sz="4" w:space="0" w:color="auto"/>
              <w:right w:val="nil"/>
            </w:tcBorders>
            <w:vAlign w:val="center"/>
            <w:hideMark/>
          </w:tcPr>
          <w:p w14:paraId="60D5E9FA"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0.001</w:t>
            </w:r>
          </w:p>
        </w:tc>
        <w:tc>
          <w:tcPr>
            <w:tcW w:w="926" w:type="pct"/>
            <w:vMerge w:val="restart"/>
            <w:tcBorders>
              <w:top w:val="single" w:sz="4" w:space="0" w:color="auto"/>
              <w:left w:val="nil"/>
              <w:bottom w:val="single" w:sz="4" w:space="0" w:color="auto"/>
              <w:right w:val="nil"/>
            </w:tcBorders>
            <w:vAlign w:val="center"/>
            <w:hideMark/>
          </w:tcPr>
          <w:p w14:paraId="097E0FF6"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8,748</w:t>
            </w:r>
          </w:p>
          <w:p w14:paraId="443718AC"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(5.28-14.50)</w:t>
            </w:r>
          </w:p>
        </w:tc>
      </w:tr>
      <w:tr w:rsidR="00F07542" w:rsidRPr="00BB6567" w14:paraId="787362EB" w14:textId="77777777" w:rsidTr="00FC30F3">
        <w:trPr>
          <w:jc w:val="center"/>
        </w:trPr>
        <w:tc>
          <w:tcPr>
            <w:tcW w:w="907" w:type="pct"/>
            <w:tcBorders>
              <w:top w:val="single" w:sz="4" w:space="0" w:color="auto"/>
              <w:left w:val="nil"/>
              <w:bottom w:val="single" w:sz="4" w:space="0" w:color="auto"/>
              <w:right w:val="nil"/>
            </w:tcBorders>
            <w:hideMark/>
          </w:tcPr>
          <w:p w14:paraId="597C0712" w14:textId="77777777" w:rsidR="00F07542" w:rsidRPr="00BB6567" w:rsidRDefault="00F07542" w:rsidP="00FC30F3">
            <w:pPr>
              <w:tabs>
                <w:tab w:val="left" w:pos="0"/>
                <w:tab w:val="left" w:pos="180"/>
              </w:tabs>
              <w:jc w:val="both"/>
              <w:rPr>
                <w:rFonts w:ascii="Cambria" w:hAnsi="Cambria" w:cs="Times New Roman"/>
              </w:rPr>
            </w:pPr>
            <w:r w:rsidRPr="00BB6567">
              <w:rPr>
                <w:rFonts w:ascii="Cambria" w:hAnsi="Cambria" w:cs="Times New Roman"/>
              </w:rPr>
              <w:t>With comorbidities</w:t>
            </w:r>
          </w:p>
        </w:tc>
        <w:tc>
          <w:tcPr>
            <w:tcW w:w="389" w:type="pct"/>
            <w:tcBorders>
              <w:top w:val="single" w:sz="4" w:space="0" w:color="auto"/>
              <w:left w:val="nil"/>
              <w:bottom w:val="single" w:sz="4" w:space="0" w:color="auto"/>
              <w:right w:val="nil"/>
            </w:tcBorders>
            <w:hideMark/>
          </w:tcPr>
          <w:p w14:paraId="06282731"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42</w:t>
            </w:r>
          </w:p>
        </w:tc>
        <w:tc>
          <w:tcPr>
            <w:tcW w:w="371" w:type="pct"/>
            <w:tcBorders>
              <w:top w:val="single" w:sz="4" w:space="0" w:color="auto"/>
              <w:left w:val="nil"/>
              <w:bottom w:val="single" w:sz="4" w:space="0" w:color="auto"/>
              <w:right w:val="nil"/>
            </w:tcBorders>
            <w:hideMark/>
          </w:tcPr>
          <w:p w14:paraId="4D743A9F"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32.3</w:t>
            </w:r>
          </w:p>
        </w:tc>
        <w:tc>
          <w:tcPr>
            <w:tcW w:w="370" w:type="pct"/>
            <w:tcBorders>
              <w:top w:val="single" w:sz="4" w:space="0" w:color="auto"/>
              <w:left w:val="nil"/>
              <w:bottom w:val="single" w:sz="4" w:space="0" w:color="auto"/>
              <w:right w:val="nil"/>
            </w:tcBorders>
            <w:hideMark/>
          </w:tcPr>
          <w:p w14:paraId="7EF9CBF6"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88</w:t>
            </w:r>
          </w:p>
        </w:tc>
        <w:tc>
          <w:tcPr>
            <w:tcW w:w="371" w:type="pct"/>
            <w:tcBorders>
              <w:top w:val="single" w:sz="4" w:space="0" w:color="auto"/>
              <w:left w:val="nil"/>
              <w:bottom w:val="single" w:sz="4" w:space="0" w:color="auto"/>
              <w:right w:val="nil"/>
            </w:tcBorders>
            <w:hideMark/>
          </w:tcPr>
          <w:p w14:paraId="50129347"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67.7</w:t>
            </w:r>
          </w:p>
        </w:tc>
        <w:tc>
          <w:tcPr>
            <w:tcW w:w="370" w:type="pct"/>
            <w:tcBorders>
              <w:top w:val="single" w:sz="4" w:space="0" w:color="auto"/>
              <w:left w:val="nil"/>
              <w:bottom w:val="single" w:sz="4" w:space="0" w:color="auto"/>
              <w:right w:val="nil"/>
            </w:tcBorders>
            <w:hideMark/>
          </w:tcPr>
          <w:p w14:paraId="73A8EED2"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130</w:t>
            </w:r>
          </w:p>
        </w:tc>
        <w:tc>
          <w:tcPr>
            <w:tcW w:w="464" w:type="pct"/>
            <w:tcBorders>
              <w:top w:val="single" w:sz="4" w:space="0" w:color="auto"/>
              <w:left w:val="nil"/>
              <w:bottom w:val="single" w:sz="4" w:space="0" w:color="auto"/>
              <w:right w:val="nil"/>
            </w:tcBorders>
            <w:hideMark/>
          </w:tcPr>
          <w:p w14:paraId="32DEDAF0"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0" w:type="auto"/>
            <w:vMerge/>
            <w:tcBorders>
              <w:top w:val="single" w:sz="4" w:space="0" w:color="auto"/>
              <w:left w:val="nil"/>
              <w:bottom w:val="single" w:sz="4" w:space="0" w:color="auto"/>
              <w:right w:val="nil"/>
            </w:tcBorders>
            <w:vAlign w:val="center"/>
            <w:hideMark/>
          </w:tcPr>
          <w:p w14:paraId="2A81EB5A"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552E9E15" w14:textId="77777777" w:rsidR="00F07542" w:rsidRPr="00BB6567" w:rsidRDefault="00F07542" w:rsidP="00FC30F3">
            <w:pPr>
              <w:tabs>
                <w:tab w:val="left" w:pos="0"/>
                <w:tab w:val="left" w:pos="180"/>
              </w:tabs>
              <w:rPr>
                <w:rFonts w:ascii="Cambria" w:hAnsi="Cambria" w:cs="Times New Roman"/>
              </w:rPr>
            </w:pPr>
          </w:p>
        </w:tc>
      </w:tr>
      <w:tr w:rsidR="00F07542" w:rsidRPr="00BB6567" w14:paraId="127481AE" w14:textId="77777777" w:rsidTr="00FC30F3">
        <w:trPr>
          <w:jc w:val="center"/>
        </w:trPr>
        <w:tc>
          <w:tcPr>
            <w:tcW w:w="907" w:type="pct"/>
            <w:tcBorders>
              <w:top w:val="single" w:sz="4" w:space="0" w:color="auto"/>
              <w:left w:val="nil"/>
              <w:bottom w:val="single" w:sz="4" w:space="0" w:color="auto"/>
              <w:right w:val="nil"/>
            </w:tcBorders>
            <w:hideMark/>
          </w:tcPr>
          <w:p w14:paraId="7DA6C2A9"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Amount</w:t>
            </w:r>
          </w:p>
        </w:tc>
        <w:tc>
          <w:tcPr>
            <w:tcW w:w="389" w:type="pct"/>
            <w:tcBorders>
              <w:top w:val="single" w:sz="4" w:space="0" w:color="auto"/>
              <w:left w:val="nil"/>
              <w:bottom w:val="single" w:sz="4" w:space="0" w:color="auto"/>
              <w:right w:val="nil"/>
            </w:tcBorders>
            <w:hideMark/>
          </w:tcPr>
          <w:p w14:paraId="0186BFD0"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209</w:t>
            </w:r>
          </w:p>
        </w:tc>
        <w:tc>
          <w:tcPr>
            <w:tcW w:w="371" w:type="pct"/>
            <w:tcBorders>
              <w:top w:val="single" w:sz="4" w:space="0" w:color="auto"/>
              <w:left w:val="nil"/>
              <w:bottom w:val="single" w:sz="4" w:space="0" w:color="auto"/>
              <w:right w:val="nil"/>
            </w:tcBorders>
            <w:hideMark/>
          </w:tcPr>
          <w:p w14:paraId="29795020"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62.0</w:t>
            </w:r>
          </w:p>
        </w:tc>
        <w:tc>
          <w:tcPr>
            <w:tcW w:w="370" w:type="pct"/>
            <w:tcBorders>
              <w:top w:val="single" w:sz="4" w:space="0" w:color="auto"/>
              <w:left w:val="nil"/>
              <w:bottom w:val="single" w:sz="4" w:space="0" w:color="auto"/>
              <w:right w:val="nil"/>
            </w:tcBorders>
            <w:hideMark/>
          </w:tcPr>
          <w:p w14:paraId="2E03B2FE"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128</w:t>
            </w:r>
          </w:p>
        </w:tc>
        <w:tc>
          <w:tcPr>
            <w:tcW w:w="371" w:type="pct"/>
            <w:tcBorders>
              <w:top w:val="single" w:sz="4" w:space="0" w:color="auto"/>
              <w:left w:val="nil"/>
              <w:bottom w:val="single" w:sz="4" w:space="0" w:color="auto"/>
              <w:right w:val="nil"/>
            </w:tcBorders>
            <w:hideMark/>
          </w:tcPr>
          <w:p w14:paraId="5EF697AC"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38.0</w:t>
            </w:r>
          </w:p>
        </w:tc>
        <w:tc>
          <w:tcPr>
            <w:tcW w:w="370" w:type="pct"/>
            <w:tcBorders>
              <w:top w:val="single" w:sz="4" w:space="0" w:color="auto"/>
              <w:left w:val="nil"/>
              <w:bottom w:val="single" w:sz="4" w:space="0" w:color="auto"/>
              <w:right w:val="nil"/>
            </w:tcBorders>
            <w:hideMark/>
          </w:tcPr>
          <w:p w14:paraId="35257811"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337</w:t>
            </w:r>
          </w:p>
        </w:tc>
        <w:tc>
          <w:tcPr>
            <w:tcW w:w="464" w:type="pct"/>
            <w:tcBorders>
              <w:top w:val="single" w:sz="4" w:space="0" w:color="auto"/>
              <w:left w:val="nil"/>
              <w:bottom w:val="single" w:sz="4" w:space="0" w:color="auto"/>
              <w:right w:val="nil"/>
            </w:tcBorders>
            <w:hideMark/>
          </w:tcPr>
          <w:p w14:paraId="797BE669"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100</w:t>
            </w:r>
          </w:p>
        </w:tc>
        <w:tc>
          <w:tcPr>
            <w:tcW w:w="0" w:type="auto"/>
            <w:vMerge/>
            <w:tcBorders>
              <w:top w:val="single" w:sz="4" w:space="0" w:color="auto"/>
              <w:left w:val="nil"/>
              <w:bottom w:val="single" w:sz="4" w:space="0" w:color="auto"/>
              <w:right w:val="nil"/>
            </w:tcBorders>
            <w:vAlign w:val="center"/>
            <w:hideMark/>
          </w:tcPr>
          <w:p w14:paraId="214339DD"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2B0FA688" w14:textId="77777777" w:rsidR="00F07542" w:rsidRPr="00BB6567" w:rsidRDefault="00F07542" w:rsidP="00FC30F3">
            <w:pPr>
              <w:tabs>
                <w:tab w:val="left" w:pos="0"/>
                <w:tab w:val="left" w:pos="180"/>
              </w:tabs>
              <w:rPr>
                <w:rFonts w:ascii="Cambria" w:hAnsi="Cambria" w:cs="Times New Roman"/>
              </w:rPr>
            </w:pPr>
          </w:p>
        </w:tc>
      </w:tr>
    </w:tbl>
    <w:p w14:paraId="1A9FB4A0" w14:textId="77777777" w:rsidR="00F07542" w:rsidRPr="00AF3B95" w:rsidRDefault="00F07542" w:rsidP="00F07542">
      <w:pPr>
        <w:tabs>
          <w:tab w:val="left" w:pos="0"/>
          <w:tab w:val="left" w:pos="180"/>
        </w:tabs>
        <w:ind w:firstLine="425"/>
        <w:jc w:val="both"/>
        <w:rPr>
          <w:rFonts w:ascii="Cambria" w:hAnsi="Cambria" w:cs="Times New Roman"/>
        </w:rPr>
      </w:pPr>
      <w:r w:rsidRPr="00AF3B95">
        <w:rPr>
          <w:rFonts w:ascii="Cambria" w:hAnsi="Cambria" w:cs="Times New Roman"/>
        </w:rPr>
        <w:t xml:space="preserve">The results of data analysis based on the table above obtained </w:t>
      </w:r>
      <w:r w:rsidRPr="00AF3B95">
        <w:rPr>
          <w:rFonts w:ascii="Cambria" w:hAnsi="Cambria" w:cs="Times New Roman"/>
          <w:i/>
          <w:iCs/>
        </w:rPr>
        <w:t xml:space="preserve">a p-value of </w:t>
      </w:r>
      <w:r w:rsidRPr="00AF3B95">
        <w:rPr>
          <w:rFonts w:ascii="Cambria" w:hAnsi="Cambria" w:cs="Times New Roman"/>
        </w:rPr>
        <w:t xml:space="preserve">0.001 so it can be concluded that </w:t>
      </w:r>
      <w:bookmarkStart w:id="5" w:name="_Hlk135489483"/>
      <w:r w:rsidRPr="00AF3B95">
        <w:rPr>
          <w:rFonts w:ascii="Cambria" w:hAnsi="Cambria" w:cs="Times New Roman"/>
        </w:rPr>
        <w:t xml:space="preserve">statistically there is a significant relationship between the history of comorbidities in Covid-19 patients and the use of mechanical ventilation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w:t>
      </w:r>
      <w:proofErr w:type="gramStart"/>
      <w:r w:rsidRPr="00AF3B95">
        <w:rPr>
          <w:rFonts w:ascii="Cambria" w:hAnsi="Cambria" w:cs="Times New Roman"/>
        </w:rPr>
        <w:t xml:space="preserve">2021 </w:t>
      </w:r>
      <w:bookmarkEnd w:id="5"/>
      <w:r w:rsidRPr="00AF3B95">
        <w:rPr>
          <w:rFonts w:ascii="Cambria" w:hAnsi="Cambria" w:cs="Times New Roman"/>
        </w:rPr>
        <w:t>.</w:t>
      </w:r>
      <w:proofErr w:type="gramEnd"/>
      <w:r w:rsidRPr="00AF3B95">
        <w:rPr>
          <w:rFonts w:ascii="Cambria" w:hAnsi="Cambria" w:cs="Times New Roman"/>
        </w:rPr>
        <w:t xml:space="preserve"> Based on the results of the difference in proportions test, the OR value was 8.75 (5.28-14.50). It can be explained that respondents who have a history of comorbidities have a risk of using mechanical ventilation of 8.75 times compared to those who do not have comorbidities.</w:t>
      </w:r>
    </w:p>
    <w:p w14:paraId="7BE10B61" w14:textId="77777777" w:rsidR="00F07542" w:rsidRPr="00AF3B95" w:rsidRDefault="00F07542" w:rsidP="00F07542">
      <w:pPr>
        <w:tabs>
          <w:tab w:val="left" w:pos="0"/>
          <w:tab w:val="left" w:pos="180"/>
        </w:tabs>
        <w:ind w:left="720" w:right="737"/>
        <w:jc w:val="center"/>
        <w:rPr>
          <w:rFonts w:ascii="Cambria" w:hAnsi="Cambria" w:cs="Times New Roman"/>
        </w:rPr>
      </w:pPr>
    </w:p>
    <w:p w14:paraId="037E7D5B" w14:textId="77777777" w:rsidR="00F07542" w:rsidRPr="00BB6567" w:rsidRDefault="00F07542" w:rsidP="00F07542">
      <w:pPr>
        <w:tabs>
          <w:tab w:val="left" w:pos="180"/>
          <w:tab w:val="left" w:pos="450"/>
        </w:tabs>
        <w:ind w:left="540" w:right="-180" w:hanging="720"/>
        <w:jc w:val="center"/>
        <w:rPr>
          <w:rFonts w:ascii="Cambria" w:hAnsi="Cambria" w:cs="Times New Roman"/>
          <w:bCs/>
        </w:rPr>
      </w:pPr>
      <w:r w:rsidRPr="00BB6567">
        <w:rPr>
          <w:rFonts w:ascii="Cambria" w:hAnsi="Cambria" w:cs="Times New Roman"/>
          <w:bCs/>
        </w:rPr>
        <w:t>Table 6 Correlation of Oxygen Saturation Levels in Covid-19 Patients with the Use of Mechanical Ventilation</w:t>
      </w:r>
    </w:p>
    <w:tbl>
      <w:tblPr>
        <w:tblW w:w="48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3"/>
        <w:gridCol w:w="674"/>
        <w:gridCol w:w="643"/>
        <w:gridCol w:w="641"/>
        <w:gridCol w:w="643"/>
        <w:gridCol w:w="641"/>
        <w:gridCol w:w="804"/>
        <w:gridCol w:w="1444"/>
        <w:gridCol w:w="1603"/>
      </w:tblGrid>
      <w:tr w:rsidR="00F07542" w:rsidRPr="00BB6567" w14:paraId="16F3E516" w14:textId="77777777" w:rsidTr="00FC30F3">
        <w:trPr>
          <w:trHeight w:val="299"/>
          <w:jc w:val="center"/>
        </w:trPr>
        <w:tc>
          <w:tcPr>
            <w:tcW w:w="907" w:type="pct"/>
            <w:vMerge w:val="restart"/>
            <w:tcBorders>
              <w:top w:val="single" w:sz="4" w:space="0" w:color="auto"/>
              <w:left w:val="nil"/>
              <w:bottom w:val="single" w:sz="4" w:space="0" w:color="auto"/>
              <w:right w:val="nil"/>
            </w:tcBorders>
            <w:vAlign w:val="center"/>
            <w:hideMark/>
          </w:tcPr>
          <w:p w14:paraId="269BBBF1"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Oxygen Saturation Level</w:t>
            </w:r>
          </w:p>
        </w:tc>
        <w:tc>
          <w:tcPr>
            <w:tcW w:w="1501" w:type="pct"/>
            <w:gridSpan w:val="4"/>
            <w:tcBorders>
              <w:top w:val="single" w:sz="4" w:space="0" w:color="auto"/>
              <w:left w:val="nil"/>
              <w:bottom w:val="single" w:sz="4" w:space="0" w:color="auto"/>
              <w:right w:val="nil"/>
            </w:tcBorders>
            <w:vAlign w:val="center"/>
            <w:hideMark/>
          </w:tcPr>
          <w:p w14:paraId="3F85C2A6"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 xml:space="preserve">Use of </w:t>
            </w:r>
            <w:r w:rsidRPr="00BB6567">
              <w:rPr>
                <w:rFonts w:ascii="Cambria" w:hAnsi="Cambria" w:cs="Times New Roman"/>
                <w:b/>
                <w:bCs/>
              </w:rPr>
              <w:br/>
              <w:t>Mechanical Ventilation</w:t>
            </w:r>
          </w:p>
        </w:tc>
        <w:tc>
          <w:tcPr>
            <w:tcW w:w="834" w:type="pct"/>
            <w:gridSpan w:val="2"/>
            <w:vMerge w:val="restart"/>
            <w:tcBorders>
              <w:top w:val="single" w:sz="4" w:space="0" w:color="auto"/>
              <w:left w:val="nil"/>
              <w:bottom w:val="single" w:sz="4" w:space="0" w:color="auto"/>
              <w:right w:val="nil"/>
            </w:tcBorders>
            <w:vAlign w:val="center"/>
            <w:hideMark/>
          </w:tcPr>
          <w:p w14:paraId="098939B1"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Total</w:t>
            </w:r>
          </w:p>
        </w:tc>
        <w:tc>
          <w:tcPr>
            <w:tcW w:w="833" w:type="pct"/>
            <w:vMerge w:val="restart"/>
            <w:tcBorders>
              <w:top w:val="single" w:sz="4" w:space="0" w:color="auto"/>
              <w:left w:val="nil"/>
              <w:bottom w:val="single" w:sz="4" w:space="0" w:color="auto"/>
              <w:right w:val="nil"/>
            </w:tcBorders>
            <w:vAlign w:val="center"/>
            <w:hideMark/>
          </w:tcPr>
          <w:p w14:paraId="7076F78A" w14:textId="77777777" w:rsidR="00F07542" w:rsidRPr="00BB6567" w:rsidRDefault="00F07542" w:rsidP="00FC30F3">
            <w:pPr>
              <w:tabs>
                <w:tab w:val="left" w:pos="0"/>
                <w:tab w:val="left" w:pos="180"/>
              </w:tabs>
              <w:jc w:val="center"/>
              <w:rPr>
                <w:rFonts w:ascii="Cambria" w:hAnsi="Cambria" w:cs="Times New Roman"/>
                <w:b/>
                <w:bCs/>
                <w:i/>
                <w:iCs/>
              </w:rPr>
            </w:pPr>
            <w:r w:rsidRPr="00BB6567">
              <w:rPr>
                <w:rFonts w:ascii="Cambria" w:hAnsi="Cambria" w:cs="Times New Roman"/>
                <w:b/>
                <w:bCs/>
                <w:i/>
                <w:iCs/>
              </w:rPr>
              <w:t>P</w:t>
            </w:r>
          </w:p>
        </w:tc>
        <w:tc>
          <w:tcPr>
            <w:tcW w:w="926" w:type="pct"/>
            <w:vMerge w:val="restart"/>
            <w:tcBorders>
              <w:top w:val="single" w:sz="4" w:space="0" w:color="auto"/>
              <w:left w:val="nil"/>
              <w:bottom w:val="single" w:sz="4" w:space="0" w:color="auto"/>
              <w:right w:val="nil"/>
            </w:tcBorders>
            <w:vAlign w:val="center"/>
            <w:hideMark/>
          </w:tcPr>
          <w:p w14:paraId="1F036AD6"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OR</w:t>
            </w:r>
          </w:p>
          <w:p w14:paraId="61265767"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(95%CI)</w:t>
            </w:r>
          </w:p>
        </w:tc>
      </w:tr>
      <w:tr w:rsidR="00F07542" w:rsidRPr="00BB6567" w14:paraId="6C0EB2F9"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25A8283A" w14:textId="77777777" w:rsidR="00F07542" w:rsidRPr="00BB6567" w:rsidRDefault="00F07542" w:rsidP="00FC30F3">
            <w:pPr>
              <w:tabs>
                <w:tab w:val="left" w:pos="0"/>
                <w:tab w:val="left" w:pos="180"/>
              </w:tabs>
              <w:rPr>
                <w:rFonts w:ascii="Cambria" w:hAnsi="Cambria" w:cs="Times New Roman"/>
                <w:b/>
                <w:bCs/>
              </w:rPr>
            </w:pPr>
          </w:p>
        </w:tc>
        <w:tc>
          <w:tcPr>
            <w:tcW w:w="760" w:type="pct"/>
            <w:gridSpan w:val="2"/>
            <w:tcBorders>
              <w:top w:val="single" w:sz="4" w:space="0" w:color="auto"/>
              <w:left w:val="nil"/>
              <w:bottom w:val="single" w:sz="4" w:space="0" w:color="auto"/>
              <w:right w:val="nil"/>
            </w:tcBorders>
            <w:vAlign w:val="center"/>
            <w:hideMark/>
          </w:tcPr>
          <w:p w14:paraId="3F1C0B7E"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No Ventilator</w:t>
            </w:r>
          </w:p>
        </w:tc>
        <w:tc>
          <w:tcPr>
            <w:tcW w:w="741" w:type="pct"/>
            <w:gridSpan w:val="2"/>
            <w:tcBorders>
              <w:top w:val="single" w:sz="4" w:space="0" w:color="auto"/>
              <w:left w:val="nil"/>
              <w:bottom w:val="single" w:sz="4" w:space="0" w:color="auto"/>
              <w:right w:val="nil"/>
            </w:tcBorders>
            <w:vAlign w:val="center"/>
            <w:hideMark/>
          </w:tcPr>
          <w:p w14:paraId="31F1B31F"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With Ventilator</w:t>
            </w:r>
          </w:p>
        </w:tc>
        <w:tc>
          <w:tcPr>
            <w:tcW w:w="0" w:type="auto"/>
            <w:gridSpan w:val="2"/>
            <w:vMerge/>
            <w:tcBorders>
              <w:top w:val="single" w:sz="4" w:space="0" w:color="auto"/>
              <w:left w:val="nil"/>
              <w:bottom w:val="single" w:sz="4" w:space="0" w:color="auto"/>
              <w:right w:val="nil"/>
            </w:tcBorders>
            <w:vAlign w:val="center"/>
            <w:hideMark/>
          </w:tcPr>
          <w:p w14:paraId="207177A4" w14:textId="77777777" w:rsidR="00F07542" w:rsidRPr="00BB6567" w:rsidRDefault="00F07542" w:rsidP="00FC30F3">
            <w:pPr>
              <w:tabs>
                <w:tab w:val="left" w:pos="0"/>
                <w:tab w:val="left" w:pos="180"/>
              </w:tabs>
              <w:rPr>
                <w:rFonts w:ascii="Cambria" w:hAnsi="Cambria" w:cs="Times New Roman"/>
                <w:b/>
                <w:bCs/>
              </w:rPr>
            </w:pPr>
          </w:p>
        </w:tc>
        <w:tc>
          <w:tcPr>
            <w:tcW w:w="0" w:type="auto"/>
            <w:vMerge/>
            <w:tcBorders>
              <w:top w:val="single" w:sz="4" w:space="0" w:color="auto"/>
              <w:left w:val="nil"/>
              <w:bottom w:val="single" w:sz="4" w:space="0" w:color="auto"/>
              <w:right w:val="nil"/>
            </w:tcBorders>
            <w:vAlign w:val="center"/>
            <w:hideMark/>
          </w:tcPr>
          <w:p w14:paraId="3C079E14"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0B483465"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638E62C9" w14:textId="77777777" w:rsidTr="00FC30F3">
        <w:trPr>
          <w:jc w:val="center"/>
        </w:trPr>
        <w:tc>
          <w:tcPr>
            <w:tcW w:w="0" w:type="auto"/>
            <w:vMerge/>
            <w:tcBorders>
              <w:top w:val="single" w:sz="4" w:space="0" w:color="auto"/>
              <w:left w:val="nil"/>
              <w:bottom w:val="single" w:sz="4" w:space="0" w:color="auto"/>
              <w:right w:val="nil"/>
            </w:tcBorders>
            <w:vAlign w:val="center"/>
            <w:hideMark/>
          </w:tcPr>
          <w:p w14:paraId="0AF4E1B6" w14:textId="77777777" w:rsidR="00F07542" w:rsidRPr="00BB6567" w:rsidRDefault="00F07542" w:rsidP="00FC30F3">
            <w:pPr>
              <w:tabs>
                <w:tab w:val="left" w:pos="0"/>
                <w:tab w:val="left" w:pos="180"/>
              </w:tabs>
              <w:rPr>
                <w:rFonts w:ascii="Cambria" w:hAnsi="Cambria" w:cs="Times New Roman"/>
                <w:b/>
                <w:bCs/>
              </w:rPr>
            </w:pPr>
          </w:p>
        </w:tc>
        <w:tc>
          <w:tcPr>
            <w:tcW w:w="389" w:type="pct"/>
            <w:tcBorders>
              <w:top w:val="single" w:sz="4" w:space="0" w:color="auto"/>
              <w:left w:val="nil"/>
              <w:bottom w:val="single" w:sz="4" w:space="0" w:color="auto"/>
              <w:right w:val="nil"/>
            </w:tcBorders>
            <w:vAlign w:val="center"/>
            <w:hideMark/>
          </w:tcPr>
          <w:p w14:paraId="6F83C247"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2CC122B8"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085DA951"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371" w:type="pct"/>
            <w:tcBorders>
              <w:top w:val="single" w:sz="4" w:space="0" w:color="auto"/>
              <w:left w:val="nil"/>
              <w:bottom w:val="single" w:sz="4" w:space="0" w:color="auto"/>
              <w:right w:val="nil"/>
            </w:tcBorders>
            <w:vAlign w:val="center"/>
            <w:hideMark/>
          </w:tcPr>
          <w:p w14:paraId="0C352BF2"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370" w:type="pct"/>
            <w:tcBorders>
              <w:top w:val="single" w:sz="4" w:space="0" w:color="auto"/>
              <w:left w:val="nil"/>
              <w:bottom w:val="single" w:sz="4" w:space="0" w:color="auto"/>
              <w:right w:val="nil"/>
            </w:tcBorders>
            <w:vAlign w:val="center"/>
            <w:hideMark/>
          </w:tcPr>
          <w:p w14:paraId="6EE39A22"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N</w:t>
            </w:r>
          </w:p>
        </w:tc>
        <w:tc>
          <w:tcPr>
            <w:tcW w:w="464" w:type="pct"/>
            <w:tcBorders>
              <w:top w:val="single" w:sz="4" w:space="0" w:color="auto"/>
              <w:left w:val="nil"/>
              <w:bottom w:val="single" w:sz="4" w:space="0" w:color="auto"/>
              <w:right w:val="nil"/>
            </w:tcBorders>
            <w:vAlign w:val="center"/>
            <w:hideMark/>
          </w:tcPr>
          <w:p w14:paraId="2C9D0589" w14:textId="77777777" w:rsidR="00F07542" w:rsidRPr="00BB6567" w:rsidRDefault="00F07542" w:rsidP="00FC30F3">
            <w:pPr>
              <w:tabs>
                <w:tab w:val="left" w:pos="0"/>
                <w:tab w:val="left" w:pos="180"/>
              </w:tabs>
              <w:jc w:val="center"/>
              <w:rPr>
                <w:rFonts w:ascii="Cambria" w:hAnsi="Cambria" w:cs="Times New Roman"/>
                <w:b/>
                <w:bCs/>
              </w:rPr>
            </w:pPr>
            <w:r w:rsidRPr="00BB6567">
              <w:rPr>
                <w:rFonts w:ascii="Cambria" w:hAnsi="Cambria" w:cs="Times New Roman"/>
                <w:b/>
                <w:bCs/>
              </w:rPr>
              <w:t>%</w:t>
            </w:r>
          </w:p>
        </w:tc>
        <w:tc>
          <w:tcPr>
            <w:tcW w:w="0" w:type="auto"/>
            <w:vMerge/>
            <w:tcBorders>
              <w:top w:val="single" w:sz="4" w:space="0" w:color="auto"/>
              <w:left w:val="nil"/>
              <w:bottom w:val="single" w:sz="4" w:space="0" w:color="auto"/>
              <w:right w:val="nil"/>
            </w:tcBorders>
            <w:vAlign w:val="center"/>
            <w:hideMark/>
          </w:tcPr>
          <w:p w14:paraId="1EEA23ED" w14:textId="77777777" w:rsidR="00F07542" w:rsidRPr="00BB6567" w:rsidRDefault="00F07542" w:rsidP="00FC30F3">
            <w:pPr>
              <w:tabs>
                <w:tab w:val="left" w:pos="0"/>
                <w:tab w:val="left" w:pos="180"/>
              </w:tabs>
              <w:rPr>
                <w:rFonts w:ascii="Cambria" w:hAnsi="Cambria" w:cs="Times New Roman"/>
                <w:b/>
                <w:bCs/>
                <w:i/>
                <w:iCs/>
              </w:rPr>
            </w:pPr>
          </w:p>
        </w:tc>
        <w:tc>
          <w:tcPr>
            <w:tcW w:w="0" w:type="auto"/>
            <w:vMerge/>
            <w:tcBorders>
              <w:top w:val="single" w:sz="4" w:space="0" w:color="auto"/>
              <w:left w:val="nil"/>
              <w:bottom w:val="single" w:sz="4" w:space="0" w:color="auto"/>
              <w:right w:val="nil"/>
            </w:tcBorders>
            <w:vAlign w:val="center"/>
            <w:hideMark/>
          </w:tcPr>
          <w:p w14:paraId="1770F5B2" w14:textId="77777777" w:rsidR="00F07542" w:rsidRPr="00BB6567" w:rsidRDefault="00F07542" w:rsidP="00FC30F3">
            <w:pPr>
              <w:tabs>
                <w:tab w:val="left" w:pos="0"/>
                <w:tab w:val="left" w:pos="180"/>
              </w:tabs>
              <w:rPr>
                <w:rFonts w:ascii="Cambria" w:hAnsi="Cambria" w:cs="Times New Roman"/>
                <w:b/>
                <w:bCs/>
              </w:rPr>
            </w:pPr>
          </w:p>
        </w:tc>
      </w:tr>
      <w:tr w:rsidR="00F07542" w:rsidRPr="00BB6567" w14:paraId="72E59DE6" w14:textId="77777777" w:rsidTr="00FC30F3">
        <w:trPr>
          <w:jc w:val="center"/>
        </w:trPr>
        <w:tc>
          <w:tcPr>
            <w:tcW w:w="907" w:type="pct"/>
            <w:tcBorders>
              <w:top w:val="single" w:sz="4" w:space="0" w:color="auto"/>
              <w:left w:val="nil"/>
              <w:bottom w:val="single" w:sz="4" w:space="0" w:color="auto"/>
              <w:right w:val="nil"/>
            </w:tcBorders>
            <w:hideMark/>
          </w:tcPr>
          <w:p w14:paraId="6870B0E7" w14:textId="77777777" w:rsidR="00F07542" w:rsidRPr="00BB6567" w:rsidRDefault="00F07542" w:rsidP="00FC30F3">
            <w:pPr>
              <w:tabs>
                <w:tab w:val="left" w:pos="0"/>
                <w:tab w:val="left" w:pos="180"/>
              </w:tabs>
              <w:jc w:val="both"/>
              <w:rPr>
                <w:rFonts w:ascii="Cambria" w:hAnsi="Cambria" w:cs="Times New Roman"/>
              </w:rPr>
            </w:pPr>
            <w:r w:rsidRPr="00BB6567">
              <w:rPr>
                <w:rFonts w:ascii="Cambria" w:hAnsi="Cambria" w:cs="Times New Roman"/>
              </w:rPr>
              <w:t>&gt;90%</w:t>
            </w:r>
          </w:p>
        </w:tc>
        <w:tc>
          <w:tcPr>
            <w:tcW w:w="389" w:type="pct"/>
            <w:tcBorders>
              <w:top w:val="single" w:sz="4" w:space="0" w:color="auto"/>
              <w:left w:val="nil"/>
              <w:bottom w:val="single" w:sz="4" w:space="0" w:color="auto"/>
              <w:right w:val="nil"/>
            </w:tcBorders>
            <w:hideMark/>
          </w:tcPr>
          <w:p w14:paraId="463F7FBC"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202</w:t>
            </w:r>
          </w:p>
        </w:tc>
        <w:tc>
          <w:tcPr>
            <w:tcW w:w="371" w:type="pct"/>
            <w:tcBorders>
              <w:top w:val="single" w:sz="4" w:space="0" w:color="auto"/>
              <w:left w:val="nil"/>
              <w:bottom w:val="single" w:sz="4" w:space="0" w:color="auto"/>
              <w:right w:val="nil"/>
            </w:tcBorders>
            <w:hideMark/>
          </w:tcPr>
          <w:p w14:paraId="0D1425C4"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80.8</w:t>
            </w:r>
          </w:p>
        </w:tc>
        <w:tc>
          <w:tcPr>
            <w:tcW w:w="370" w:type="pct"/>
            <w:tcBorders>
              <w:top w:val="single" w:sz="4" w:space="0" w:color="auto"/>
              <w:left w:val="nil"/>
              <w:bottom w:val="single" w:sz="4" w:space="0" w:color="auto"/>
              <w:right w:val="nil"/>
            </w:tcBorders>
            <w:hideMark/>
          </w:tcPr>
          <w:p w14:paraId="58F99B35"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48</w:t>
            </w:r>
          </w:p>
        </w:tc>
        <w:tc>
          <w:tcPr>
            <w:tcW w:w="371" w:type="pct"/>
            <w:tcBorders>
              <w:top w:val="single" w:sz="4" w:space="0" w:color="auto"/>
              <w:left w:val="nil"/>
              <w:bottom w:val="single" w:sz="4" w:space="0" w:color="auto"/>
              <w:right w:val="nil"/>
            </w:tcBorders>
            <w:hideMark/>
          </w:tcPr>
          <w:p w14:paraId="7AC41345"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19.2</w:t>
            </w:r>
          </w:p>
        </w:tc>
        <w:tc>
          <w:tcPr>
            <w:tcW w:w="370" w:type="pct"/>
            <w:tcBorders>
              <w:top w:val="single" w:sz="4" w:space="0" w:color="auto"/>
              <w:left w:val="nil"/>
              <w:bottom w:val="single" w:sz="4" w:space="0" w:color="auto"/>
              <w:right w:val="nil"/>
            </w:tcBorders>
            <w:hideMark/>
          </w:tcPr>
          <w:p w14:paraId="4F244829"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250</w:t>
            </w:r>
          </w:p>
        </w:tc>
        <w:tc>
          <w:tcPr>
            <w:tcW w:w="464" w:type="pct"/>
            <w:tcBorders>
              <w:top w:val="single" w:sz="4" w:space="0" w:color="auto"/>
              <w:left w:val="nil"/>
              <w:bottom w:val="single" w:sz="4" w:space="0" w:color="auto"/>
              <w:right w:val="nil"/>
            </w:tcBorders>
            <w:hideMark/>
          </w:tcPr>
          <w:p w14:paraId="3DF11DBE"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833" w:type="pct"/>
            <w:vMerge w:val="restart"/>
            <w:tcBorders>
              <w:top w:val="single" w:sz="4" w:space="0" w:color="auto"/>
              <w:left w:val="nil"/>
              <w:bottom w:val="single" w:sz="4" w:space="0" w:color="auto"/>
              <w:right w:val="nil"/>
            </w:tcBorders>
            <w:vAlign w:val="center"/>
            <w:hideMark/>
          </w:tcPr>
          <w:p w14:paraId="660EDB7C"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0.001</w:t>
            </w:r>
          </w:p>
        </w:tc>
        <w:tc>
          <w:tcPr>
            <w:tcW w:w="926" w:type="pct"/>
            <w:vMerge w:val="restart"/>
            <w:tcBorders>
              <w:top w:val="single" w:sz="4" w:space="0" w:color="auto"/>
              <w:left w:val="nil"/>
              <w:bottom w:val="single" w:sz="4" w:space="0" w:color="auto"/>
              <w:right w:val="nil"/>
            </w:tcBorders>
            <w:vAlign w:val="center"/>
            <w:hideMark/>
          </w:tcPr>
          <w:p w14:paraId="63071F9A"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48,095</w:t>
            </w:r>
          </w:p>
          <w:p w14:paraId="235444F1"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(20.9-110.75)</w:t>
            </w:r>
          </w:p>
        </w:tc>
      </w:tr>
      <w:tr w:rsidR="00F07542" w:rsidRPr="00BB6567" w14:paraId="29956644" w14:textId="77777777" w:rsidTr="00FC30F3">
        <w:trPr>
          <w:jc w:val="center"/>
        </w:trPr>
        <w:tc>
          <w:tcPr>
            <w:tcW w:w="907" w:type="pct"/>
            <w:tcBorders>
              <w:top w:val="single" w:sz="4" w:space="0" w:color="auto"/>
              <w:left w:val="nil"/>
              <w:bottom w:val="single" w:sz="4" w:space="0" w:color="auto"/>
              <w:right w:val="nil"/>
            </w:tcBorders>
            <w:hideMark/>
          </w:tcPr>
          <w:p w14:paraId="6DE78447" w14:textId="77777777" w:rsidR="00F07542" w:rsidRPr="00BB6567" w:rsidRDefault="00F07542" w:rsidP="00FC30F3">
            <w:pPr>
              <w:tabs>
                <w:tab w:val="left" w:pos="0"/>
                <w:tab w:val="left" w:pos="180"/>
              </w:tabs>
              <w:jc w:val="both"/>
              <w:rPr>
                <w:rFonts w:ascii="Cambria" w:hAnsi="Cambria" w:cs="Times New Roman"/>
              </w:rPr>
            </w:pPr>
            <w:r w:rsidRPr="00BB6567">
              <w:rPr>
                <w:rFonts w:ascii="Cambria" w:hAnsi="Cambria" w:cs="Times New Roman"/>
              </w:rPr>
              <w:t>&lt;90%</w:t>
            </w:r>
          </w:p>
        </w:tc>
        <w:tc>
          <w:tcPr>
            <w:tcW w:w="389" w:type="pct"/>
            <w:tcBorders>
              <w:top w:val="single" w:sz="4" w:space="0" w:color="auto"/>
              <w:left w:val="nil"/>
              <w:bottom w:val="single" w:sz="4" w:space="0" w:color="auto"/>
              <w:right w:val="nil"/>
            </w:tcBorders>
            <w:hideMark/>
          </w:tcPr>
          <w:p w14:paraId="65CA7E38"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7</w:t>
            </w:r>
          </w:p>
        </w:tc>
        <w:tc>
          <w:tcPr>
            <w:tcW w:w="371" w:type="pct"/>
            <w:tcBorders>
              <w:top w:val="single" w:sz="4" w:space="0" w:color="auto"/>
              <w:left w:val="nil"/>
              <w:bottom w:val="single" w:sz="4" w:space="0" w:color="auto"/>
              <w:right w:val="nil"/>
            </w:tcBorders>
            <w:hideMark/>
          </w:tcPr>
          <w:p w14:paraId="24590FE0"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8.0</w:t>
            </w:r>
          </w:p>
        </w:tc>
        <w:tc>
          <w:tcPr>
            <w:tcW w:w="370" w:type="pct"/>
            <w:tcBorders>
              <w:top w:val="single" w:sz="4" w:space="0" w:color="auto"/>
              <w:left w:val="nil"/>
              <w:bottom w:val="single" w:sz="4" w:space="0" w:color="auto"/>
              <w:right w:val="nil"/>
            </w:tcBorders>
            <w:hideMark/>
          </w:tcPr>
          <w:p w14:paraId="07C2BC93"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80</w:t>
            </w:r>
          </w:p>
        </w:tc>
        <w:tc>
          <w:tcPr>
            <w:tcW w:w="371" w:type="pct"/>
            <w:tcBorders>
              <w:top w:val="single" w:sz="4" w:space="0" w:color="auto"/>
              <w:left w:val="nil"/>
              <w:bottom w:val="single" w:sz="4" w:space="0" w:color="auto"/>
              <w:right w:val="nil"/>
            </w:tcBorders>
            <w:hideMark/>
          </w:tcPr>
          <w:p w14:paraId="54C90FB8"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92.0</w:t>
            </w:r>
          </w:p>
        </w:tc>
        <w:tc>
          <w:tcPr>
            <w:tcW w:w="370" w:type="pct"/>
            <w:tcBorders>
              <w:top w:val="single" w:sz="4" w:space="0" w:color="auto"/>
              <w:left w:val="nil"/>
              <w:bottom w:val="single" w:sz="4" w:space="0" w:color="auto"/>
              <w:right w:val="nil"/>
            </w:tcBorders>
            <w:hideMark/>
          </w:tcPr>
          <w:p w14:paraId="406CE826"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87</w:t>
            </w:r>
          </w:p>
        </w:tc>
        <w:tc>
          <w:tcPr>
            <w:tcW w:w="464" w:type="pct"/>
            <w:tcBorders>
              <w:top w:val="single" w:sz="4" w:space="0" w:color="auto"/>
              <w:left w:val="nil"/>
              <w:bottom w:val="single" w:sz="4" w:space="0" w:color="auto"/>
              <w:right w:val="nil"/>
            </w:tcBorders>
            <w:hideMark/>
          </w:tcPr>
          <w:p w14:paraId="2D12DFA2" w14:textId="77777777" w:rsidR="00F07542" w:rsidRPr="00BB6567" w:rsidRDefault="00F07542" w:rsidP="00FC30F3">
            <w:pPr>
              <w:tabs>
                <w:tab w:val="left" w:pos="0"/>
                <w:tab w:val="left" w:pos="180"/>
              </w:tabs>
              <w:jc w:val="center"/>
              <w:rPr>
                <w:rFonts w:ascii="Cambria" w:hAnsi="Cambria" w:cs="Times New Roman"/>
              </w:rPr>
            </w:pPr>
            <w:r w:rsidRPr="00BB6567">
              <w:rPr>
                <w:rFonts w:ascii="Cambria" w:hAnsi="Cambria" w:cs="Times New Roman"/>
              </w:rPr>
              <w:t>100</w:t>
            </w:r>
          </w:p>
        </w:tc>
        <w:tc>
          <w:tcPr>
            <w:tcW w:w="0" w:type="auto"/>
            <w:vMerge/>
            <w:tcBorders>
              <w:top w:val="single" w:sz="4" w:space="0" w:color="auto"/>
              <w:left w:val="nil"/>
              <w:bottom w:val="single" w:sz="4" w:space="0" w:color="auto"/>
              <w:right w:val="nil"/>
            </w:tcBorders>
            <w:vAlign w:val="center"/>
            <w:hideMark/>
          </w:tcPr>
          <w:p w14:paraId="481A1DEC"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2CFAB8EF" w14:textId="77777777" w:rsidR="00F07542" w:rsidRPr="00BB6567" w:rsidRDefault="00F07542" w:rsidP="00FC30F3">
            <w:pPr>
              <w:tabs>
                <w:tab w:val="left" w:pos="0"/>
                <w:tab w:val="left" w:pos="180"/>
              </w:tabs>
              <w:rPr>
                <w:rFonts w:ascii="Cambria" w:hAnsi="Cambria" w:cs="Times New Roman"/>
              </w:rPr>
            </w:pPr>
          </w:p>
        </w:tc>
      </w:tr>
      <w:tr w:rsidR="00F07542" w:rsidRPr="00BB6567" w14:paraId="6E811BA3" w14:textId="77777777" w:rsidTr="00FC30F3">
        <w:trPr>
          <w:jc w:val="center"/>
        </w:trPr>
        <w:tc>
          <w:tcPr>
            <w:tcW w:w="907" w:type="pct"/>
            <w:tcBorders>
              <w:top w:val="single" w:sz="4" w:space="0" w:color="auto"/>
              <w:left w:val="nil"/>
              <w:bottom w:val="single" w:sz="4" w:space="0" w:color="auto"/>
              <w:right w:val="nil"/>
            </w:tcBorders>
            <w:hideMark/>
          </w:tcPr>
          <w:p w14:paraId="63811671"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Amount</w:t>
            </w:r>
          </w:p>
        </w:tc>
        <w:tc>
          <w:tcPr>
            <w:tcW w:w="389" w:type="pct"/>
            <w:tcBorders>
              <w:top w:val="single" w:sz="4" w:space="0" w:color="auto"/>
              <w:left w:val="nil"/>
              <w:bottom w:val="single" w:sz="4" w:space="0" w:color="auto"/>
              <w:right w:val="nil"/>
            </w:tcBorders>
            <w:hideMark/>
          </w:tcPr>
          <w:p w14:paraId="6A46E1C9"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209</w:t>
            </w:r>
          </w:p>
        </w:tc>
        <w:tc>
          <w:tcPr>
            <w:tcW w:w="371" w:type="pct"/>
            <w:tcBorders>
              <w:top w:val="single" w:sz="4" w:space="0" w:color="auto"/>
              <w:left w:val="nil"/>
              <w:bottom w:val="single" w:sz="4" w:space="0" w:color="auto"/>
              <w:right w:val="nil"/>
            </w:tcBorders>
            <w:hideMark/>
          </w:tcPr>
          <w:p w14:paraId="3C50DC13"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62.0</w:t>
            </w:r>
          </w:p>
        </w:tc>
        <w:tc>
          <w:tcPr>
            <w:tcW w:w="370" w:type="pct"/>
            <w:tcBorders>
              <w:top w:val="single" w:sz="4" w:space="0" w:color="auto"/>
              <w:left w:val="nil"/>
              <w:bottom w:val="single" w:sz="4" w:space="0" w:color="auto"/>
              <w:right w:val="nil"/>
            </w:tcBorders>
            <w:hideMark/>
          </w:tcPr>
          <w:p w14:paraId="051788A4"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128</w:t>
            </w:r>
          </w:p>
        </w:tc>
        <w:tc>
          <w:tcPr>
            <w:tcW w:w="371" w:type="pct"/>
            <w:tcBorders>
              <w:top w:val="single" w:sz="4" w:space="0" w:color="auto"/>
              <w:left w:val="nil"/>
              <w:bottom w:val="single" w:sz="4" w:space="0" w:color="auto"/>
              <w:right w:val="nil"/>
            </w:tcBorders>
            <w:hideMark/>
          </w:tcPr>
          <w:p w14:paraId="72E1B6D8"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38.0</w:t>
            </w:r>
          </w:p>
        </w:tc>
        <w:tc>
          <w:tcPr>
            <w:tcW w:w="370" w:type="pct"/>
            <w:tcBorders>
              <w:top w:val="single" w:sz="4" w:space="0" w:color="auto"/>
              <w:left w:val="nil"/>
              <w:bottom w:val="single" w:sz="4" w:space="0" w:color="auto"/>
              <w:right w:val="nil"/>
            </w:tcBorders>
            <w:hideMark/>
          </w:tcPr>
          <w:p w14:paraId="5830704F"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337</w:t>
            </w:r>
          </w:p>
        </w:tc>
        <w:tc>
          <w:tcPr>
            <w:tcW w:w="464" w:type="pct"/>
            <w:tcBorders>
              <w:top w:val="single" w:sz="4" w:space="0" w:color="auto"/>
              <w:left w:val="nil"/>
              <w:bottom w:val="single" w:sz="4" w:space="0" w:color="auto"/>
              <w:right w:val="nil"/>
            </w:tcBorders>
            <w:hideMark/>
          </w:tcPr>
          <w:p w14:paraId="555159A5" w14:textId="77777777" w:rsidR="00F07542" w:rsidRPr="00BB6567" w:rsidRDefault="00F07542" w:rsidP="00FC30F3">
            <w:pPr>
              <w:tabs>
                <w:tab w:val="left" w:pos="0"/>
                <w:tab w:val="left" w:pos="180"/>
              </w:tabs>
              <w:jc w:val="center"/>
              <w:rPr>
                <w:rFonts w:ascii="Cambria" w:hAnsi="Cambria" w:cs="Times New Roman"/>
                <w:bCs/>
              </w:rPr>
            </w:pPr>
            <w:r w:rsidRPr="00BB6567">
              <w:rPr>
                <w:rFonts w:ascii="Cambria" w:hAnsi="Cambria" w:cs="Times New Roman"/>
                <w:bCs/>
              </w:rPr>
              <w:t>100</w:t>
            </w:r>
          </w:p>
        </w:tc>
        <w:tc>
          <w:tcPr>
            <w:tcW w:w="0" w:type="auto"/>
            <w:vMerge/>
            <w:tcBorders>
              <w:top w:val="single" w:sz="4" w:space="0" w:color="auto"/>
              <w:left w:val="nil"/>
              <w:bottom w:val="single" w:sz="4" w:space="0" w:color="auto"/>
              <w:right w:val="nil"/>
            </w:tcBorders>
            <w:vAlign w:val="center"/>
            <w:hideMark/>
          </w:tcPr>
          <w:p w14:paraId="2CE8EBB4" w14:textId="77777777" w:rsidR="00F07542" w:rsidRPr="00BB6567" w:rsidRDefault="00F07542" w:rsidP="00FC30F3">
            <w:pPr>
              <w:tabs>
                <w:tab w:val="left" w:pos="0"/>
                <w:tab w:val="left" w:pos="180"/>
              </w:tabs>
              <w:rPr>
                <w:rFonts w:ascii="Cambria" w:hAnsi="Cambria" w:cs="Times New Roman"/>
              </w:rPr>
            </w:pPr>
          </w:p>
        </w:tc>
        <w:tc>
          <w:tcPr>
            <w:tcW w:w="0" w:type="auto"/>
            <w:vMerge/>
            <w:tcBorders>
              <w:top w:val="single" w:sz="4" w:space="0" w:color="auto"/>
              <w:left w:val="nil"/>
              <w:bottom w:val="single" w:sz="4" w:space="0" w:color="auto"/>
              <w:right w:val="nil"/>
            </w:tcBorders>
            <w:vAlign w:val="center"/>
            <w:hideMark/>
          </w:tcPr>
          <w:p w14:paraId="7EA72D48" w14:textId="77777777" w:rsidR="00F07542" w:rsidRPr="00BB6567" w:rsidRDefault="00F07542" w:rsidP="00FC30F3">
            <w:pPr>
              <w:tabs>
                <w:tab w:val="left" w:pos="0"/>
                <w:tab w:val="left" w:pos="180"/>
              </w:tabs>
              <w:rPr>
                <w:rFonts w:ascii="Cambria" w:hAnsi="Cambria" w:cs="Times New Roman"/>
              </w:rPr>
            </w:pPr>
          </w:p>
        </w:tc>
      </w:tr>
    </w:tbl>
    <w:p w14:paraId="6A0E3F69" w14:textId="77777777" w:rsidR="00F07542" w:rsidRPr="00AF3B95" w:rsidRDefault="00F07542" w:rsidP="00F07542">
      <w:pPr>
        <w:tabs>
          <w:tab w:val="left" w:pos="0"/>
          <w:tab w:val="left" w:pos="180"/>
        </w:tabs>
        <w:ind w:left="142" w:firstLine="425"/>
        <w:jc w:val="both"/>
        <w:rPr>
          <w:rFonts w:ascii="Cambria" w:hAnsi="Cambria" w:cs="Times New Roman"/>
        </w:rPr>
      </w:pPr>
      <w:r w:rsidRPr="00AF3B95">
        <w:rPr>
          <w:rFonts w:ascii="Cambria" w:hAnsi="Cambria" w:cs="Times New Roman"/>
        </w:rPr>
        <w:t xml:space="preserve">The results of data analysis based on the table above obtained </w:t>
      </w:r>
      <w:r w:rsidRPr="00AF3B95">
        <w:rPr>
          <w:rFonts w:ascii="Cambria" w:hAnsi="Cambria" w:cs="Times New Roman"/>
          <w:i/>
          <w:iCs/>
        </w:rPr>
        <w:t xml:space="preserve">a p-value of </w:t>
      </w:r>
      <w:r w:rsidRPr="00AF3B95">
        <w:rPr>
          <w:rFonts w:ascii="Cambria" w:hAnsi="Cambria" w:cs="Times New Roman"/>
        </w:rPr>
        <w:t xml:space="preserve">0.001, which means that statistically </w:t>
      </w:r>
      <w:bookmarkStart w:id="6" w:name="_Hlk135490309"/>
      <w:r w:rsidRPr="00AF3B95">
        <w:rPr>
          <w:rFonts w:ascii="Cambria" w:hAnsi="Cambria" w:cs="Times New Roman"/>
        </w:rPr>
        <w:t xml:space="preserve">there is a significant relationship between the oxygen saturation level of Covid-19 patients and the use of mechanical ventilation at Abdul </w:t>
      </w:r>
      <w:proofErr w:type="spellStart"/>
      <w:r w:rsidRPr="00AF3B95">
        <w:rPr>
          <w:rFonts w:ascii="Cambria" w:hAnsi="Cambria" w:cs="Times New Roman"/>
        </w:rPr>
        <w:t>Moeloek</w:t>
      </w:r>
      <w:proofErr w:type="spellEnd"/>
      <w:r w:rsidRPr="00AF3B95">
        <w:rPr>
          <w:rFonts w:ascii="Cambria" w:hAnsi="Cambria" w:cs="Times New Roman"/>
        </w:rPr>
        <w:t xml:space="preserve"> Hospital, Lampung. in </w:t>
      </w:r>
      <w:proofErr w:type="gramStart"/>
      <w:r w:rsidRPr="00AF3B95">
        <w:rPr>
          <w:rFonts w:ascii="Cambria" w:hAnsi="Cambria" w:cs="Times New Roman"/>
        </w:rPr>
        <w:t xml:space="preserve">2021 </w:t>
      </w:r>
      <w:bookmarkEnd w:id="6"/>
      <w:r w:rsidRPr="00AF3B95">
        <w:rPr>
          <w:rFonts w:ascii="Cambria" w:hAnsi="Cambria" w:cs="Times New Roman"/>
        </w:rPr>
        <w:t>.</w:t>
      </w:r>
      <w:proofErr w:type="gramEnd"/>
      <w:r w:rsidRPr="00AF3B95">
        <w:rPr>
          <w:rFonts w:ascii="Cambria" w:hAnsi="Cambria" w:cs="Times New Roman"/>
        </w:rPr>
        <w:t xml:space="preserve"> The highest use of mechanical ventilation in Covid-19 patients was in patients with a saturation level &lt;90%, namely 80 people. The results of the analysis above also show </w:t>
      </w:r>
      <w:r w:rsidRPr="00AF3B95">
        <w:rPr>
          <w:rFonts w:ascii="Cambria" w:hAnsi="Cambria" w:cs="Times New Roman"/>
          <w:i/>
          <w:iCs/>
        </w:rPr>
        <w:t xml:space="preserve">an Odds Ratio </w:t>
      </w:r>
      <w:r w:rsidRPr="00AF3B95">
        <w:rPr>
          <w:rFonts w:ascii="Cambria" w:hAnsi="Cambria" w:cs="Times New Roman"/>
        </w:rPr>
        <w:t>(OR) = 48.095, which means that patients with an oxygen saturation level of &lt;90% have a 48 times chance of using mechanical ventilation compared to patients with an oxygen saturation level of &gt;90%</w:t>
      </w:r>
      <w:proofErr w:type="gramStart"/>
      <w:r w:rsidRPr="00AF3B95">
        <w:rPr>
          <w:rFonts w:ascii="Cambria" w:hAnsi="Cambria" w:cs="Times New Roman"/>
        </w:rPr>
        <w:t>. .</w:t>
      </w:r>
      <w:proofErr w:type="gramEnd"/>
    </w:p>
    <w:p w14:paraId="3FA3A172" w14:textId="77777777" w:rsidR="00F07542" w:rsidRPr="00AF3B95" w:rsidRDefault="00F07542" w:rsidP="00F07542">
      <w:pPr>
        <w:tabs>
          <w:tab w:val="left" w:pos="0"/>
          <w:tab w:val="left" w:pos="180"/>
        </w:tabs>
        <w:ind w:left="142" w:firstLine="425"/>
        <w:jc w:val="both"/>
        <w:rPr>
          <w:rFonts w:ascii="Cambria" w:hAnsi="Cambria" w:cs="Times New Roman"/>
        </w:rPr>
      </w:pPr>
    </w:p>
    <w:p w14:paraId="03756763" w14:textId="77777777" w:rsidR="00F07542" w:rsidRPr="00BB6567" w:rsidRDefault="00F07542" w:rsidP="00F07542">
      <w:pPr>
        <w:pStyle w:val="Heading3"/>
        <w:tabs>
          <w:tab w:val="left" w:pos="0"/>
          <w:tab w:val="left" w:pos="180"/>
        </w:tabs>
        <w:rPr>
          <w:rFonts w:ascii="Cambria" w:hAnsi="Cambria" w:cs="Times New Roman"/>
          <w:sz w:val="24"/>
          <w:szCs w:val="22"/>
        </w:rPr>
      </w:pPr>
      <w:r w:rsidRPr="00BB6567">
        <w:rPr>
          <w:rFonts w:ascii="Cambria" w:hAnsi="Cambria" w:cs="Times New Roman"/>
          <w:sz w:val="24"/>
          <w:szCs w:val="22"/>
        </w:rPr>
        <w:t>Multivariate Analysis</w:t>
      </w:r>
    </w:p>
    <w:p w14:paraId="4A0BF3B1" w14:textId="77777777" w:rsidR="00F07542" w:rsidRPr="00BB6567" w:rsidRDefault="00F07542" w:rsidP="00F07542">
      <w:pPr>
        <w:tabs>
          <w:tab w:val="left" w:pos="0"/>
          <w:tab w:val="left" w:pos="180"/>
        </w:tabs>
        <w:jc w:val="center"/>
        <w:rPr>
          <w:rFonts w:ascii="Cambria" w:hAnsi="Cambria" w:cs="Times New Roman"/>
        </w:rPr>
      </w:pPr>
      <w:r w:rsidRPr="00BB6567">
        <w:rPr>
          <w:rFonts w:ascii="Cambria" w:hAnsi="Cambria" w:cs="Times New Roman"/>
        </w:rPr>
        <w:t>Table 7 Final Multivariate Model</w:t>
      </w:r>
    </w:p>
    <w:tbl>
      <w:tblPr>
        <w:tblW w:w="5000" w:type="pct"/>
        <w:tblLook w:val="04A0" w:firstRow="1" w:lastRow="0" w:firstColumn="1" w:lastColumn="0" w:noHBand="0" w:noVBand="1"/>
      </w:tblPr>
      <w:tblGrid>
        <w:gridCol w:w="2608"/>
        <w:gridCol w:w="1283"/>
        <w:gridCol w:w="1284"/>
        <w:gridCol w:w="1284"/>
        <w:gridCol w:w="1284"/>
        <w:gridCol w:w="1284"/>
      </w:tblGrid>
      <w:tr w:rsidR="00F07542" w:rsidRPr="00BB6567" w14:paraId="003D5873" w14:textId="77777777" w:rsidTr="00FC30F3">
        <w:trPr>
          <w:trHeight w:val="304"/>
        </w:trPr>
        <w:tc>
          <w:tcPr>
            <w:tcW w:w="1445" w:type="pct"/>
            <w:tcBorders>
              <w:top w:val="single" w:sz="8" w:space="0" w:color="auto"/>
              <w:left w:val="nil"/>
              <w:bottom w:val="single" w:sz="8" w:space="0" w:color="auto"/>
              <w:right w:val="nil"/>
            </w:tcBorders>
            <w:shd w:val="clear" w:color="auto" w:fill="auto"/>
            <w:noWrap/>
            <w:vAlign w:val="center"/>
            <w:hideMark/>
          </w:tcPr>
          <w:p w14:paraId="4790A604" w14:textId="77777777" w:rsidR="00F07542" w:rsidRPr="00BB6567" w:rsidRDefault="00F07542" w:rsidP="00FC30F3">
            <w:pPr>
              <w:tabs>
                <w:tab w:val="left" w:pos="0"/>
                <w:tab w:val="left" w:pos="180"/>
              </w:tabs>
              <w:jc w:val="center"/>
              <w:rPr>
                <w:rFonts w:ascii="Cambria" w:eastAsia="Times New Roman" w:hAnsi="Cambria" w:cs="Times New Roman"/>
                <w:b/>
                <w:bCs/>
                <w:color w:val="000000"/>
              </w:rPr>
            </w:pPr>
            <w:r w:rsidRPr="00BB6567">
              <w:rPr>
                <w:rFonts w:ascii="Cambria" w:eastAsia="Times New Roman" w:hAnsi="Cambria" w:cs="Times New Roman"/>
                <w:b/>
                <w:bCs/>
                <w:color w:val="000000"/>
              </w:rPr>
              <w:t>Variable</w:t>
            </w:r>
          </w:p>
        </w:tc>
        <w:tc>
          <w:tcPr>
            <w:tcW w:w="711" w:type="pct"/>
            <w:tcBorders>
              <w:top w:val="single" w:sz="8" w:space="0" w:color="auto"/>
              <w:left w:val="nil"/>
              <w:bottom w:val="single" w:sz="8" w:space="0" w:color="auto"/>
              <w:right w:val="nil"/>
            </w:tcBorders>
            <w:shd w:val="clear" w:color="auto" w:fill="auto"/>
            <w:noWrap/>
            <w:vAlign w:val="center"/>
          </w:tcPr>
          <w:p w14:paraId="133DC3B1" w14:textId="77777777" w:rsidR="00F07542" w:rsidRPr="00BB6567" w:rsidRDefault="00F07542" w:rsidP="00FC30F3">
            <w:pPr>
              <w:tabs>
                <w:tab w:val="left" w:pos="0"/>
                <w:tab w:val="left" w:pos="180"/>
              </w:tabs>
              <w:jc w:val="center"/>
              <w:rPr>
                <w:rFonts w:ascii="Cambria" w:eastAsia="Times New Roman" w:hAnsi="Cambria" w:cs="Times New Roman"/>
                <w:b/>
                <w:bCs/>
                <w:color w:val="000000"/>
              </w:rPr>
            </w:pPr>
          </w:p>
        </w:tc>
        <w:tc>
          <w:tcPr>
            <w:tcW w:w="711" w:type="pct"/>
            <w:tcBorders>
              <w:top w:val="single" w:sz="8" w:space="0" w:color="auto"/>
              <w:left w:val="nil"/>
              <w:bottom w:val="single" w:sz="8" w:space="0" w:color="auto"/>
              <w:right w:val="nil"/>
            </w:tcBorders>
            <w:shd w:val="clear" w:color="auto" w:fill="auto"/>
            <w:noWrap/>
            <w:vAlign w:val="center"/>
            <w:hideMark/>
          </w:tcPr>
          <w:p w14:paraId="438927C8" w14:textId="77777777" w:rsidR="00F07542" w:rsidRPr="00BB6567" w:rsidRDefault="00F07542" w:rsidP="00FC30F3">
            <w:pPr>
              <w:tabs>
                <w:tab w:val="left" w:pos="0"/>
                <w:tab w:val="left" w:pos="180"/>
              </w:tabs>
              <w:jc w:val="center"/>
              <w:rPr>
                <w:rFonts w:ascii="Cambria" w:eastAsia="Times New Roman" w:hAnsi="Cambria" w:cs="Times New Roman"/>
                <w:b/>
                <w:bCs/>
                <w:color w:val="000000"/>
              </w:rPr>
            </w:pPr>
            <w:r w:rsidRPr="00BB6567">
              <w:rPr>
                <w:rFonts w:ascii="Cambria" w:eastAsia="Times New Roman" w:hAnsi="Cambria" w:cs="Times New Roman"/>
                <w:b/>
                <w:bCs/>
                <w:color w:val="000000"/>
              </w:rPr>
              <w:t>P-value</w:t>
            </w:r>
          </w:p>
        </w:tc>
        <w:tc>
          <w:tcPr>
            <w:tcW w:w="711" w:type="pct"/>
            <w:tcBorders>
              <w:top w:val="single" w:sz="8" w:space="0" w:color="auto"/>
              <w:left w:val="nil"/>
              <w:bottom w:val="single" w:sz="8" w:space="0" w:color="auto"/>
              <w:right w:val="nil"/>
            </w:tcBorders>
            <w:shd w:val="clear" w:color="auto" w:fill="auto"/>
            <w:noWrap/>
            <w:vAlign w:val="center"/>
            <w:hideMark/>
          </w:tcPr>
          <w:p w14:paraId="7FC7EC42" w14:textId="77777777" w:rsidR="00F07542" w:rsidRPr="00BB6567" w:rsidRDefault="00F07542" w:rsidP="00FC30F3">
            <w:pPr>
              <w:tabs>
                <w:tab w:val="left" w:pos="0"/>
                <w:tab w:val="left" w:pos="180"/>
              </w:tabs>
              <w:jc w:val="center"/>
              <w:rPr>
                <w:rFonts w:ascii="Cambria" w:eastAsia="Times New Roman" w:hAnsi="Cambria" w:cs="Times New Roman"/>
                <w:b/>
                <w:bCs/>
                <w:color w:val="000000"/>
              </w:rPr>
            </w:pPr>
            <w:r w:rsidRPr="00BB6567">
              <w:rPr>
                <w:rFonts w:ascii="Cambria" w:eastAsia="Times New Roman" w:hAnsi="Cambria" w:cs="Times New Roman"/>
                <w:b/>
                <w:bCs/>
                <w:color w:val="000000"/>
              </w:rPr>
              <w:t>OR</w:t>
            </w:r>
          </w:p>
        </w:tc>
        <w:tc>
          <w:tcPr>
            <w:tcW w:w="1422" w:type="pct"/>
            <w:gridSpan w:val="2"/>
            <w:tcBorders>
              <w:top w:val="single" w:sz="8" w:space="0" w:color="auto"/>
              <w:left w:val="nil"/>
              <w:bottom w:val="single" w:sz="8" w:space="0" w:color="auto"/>
              <w:right w:val="nil"/>
            </w:tcBorders>
            <w:shd w:val="clear" w:color="auto" w:fill="auto"/>
            <w:noWrap/>
            <w:vAlign w:val="center"/>
            <w:hideMark/>
          </w:tcPr>
          <w:p w14:paraId="33BFA08E" w14:textId="77777777" w:rsidR="00F07542" w:rsidRPr="00BB6567" w:rsidRDefault="00F07542" w:rsidP="00FC30F3">
            <w:pPr>
              <w:tabs>
                <w:tab w:val="left" w:pos="0"/>
                <w:tab w:val="left" w:pos="180"/>
              </w:tabs>
              <w:jc w:val="center"/>
              <w:rPr>
                <w:rFonts w:ascii="Cambria" w:eastAsia="Times New Roman" w:hAnsi="Cambria" w:cs="Times New Roman"/>
                <w:b/>
                <w:bCs/>
                <w:color w:val="000000"/>
              </w:rPr>
            </w:pPr>
            <w:r w:rsidRPr="00BB6567">
              <w:rPr>
                <w:rFonts w:ascii="Cambria" w:eastAsia="Times New Roman" w:hAnsi="Cambria" w:cs="Times New Roman"/>
                <w:b/>
                <w:bCs/>
                <w:color w:val="000000"/>
              </w:rPr>
              <w:t>95%CI</w:t>
            </w:r>
          </w:p>
          <w:p w14:paraId="597F35BC"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eastAsia="Times New Roman" w:hAnsi="Cambria" w:cs="Times New Roman"/>
                <w:color w:val="000000"/>
              </w:rPr>
              <w:t> </w:t>
            </w:r>
          </w:p>
        </w:tc>
      </w:tr>
      <w:tr w:rsidR="00F07542" w:rsidRPr="00BB6567" w14:paraId="04BE3425" w14:textId="77777777" w:rsidTr="00FC30F3">
        <w:trPr>
          <w:trHeight w:val="290"/>
        </w:trPr>
        <w:tc>
          <w:tcPr>
            <w:tcW w:w="1445" w:type="pct"/>
            <w:tcBorders>
              <w:top w:val="nil"/>
              <w:left w:val="nil"/>
              <w:bottom w:val="nil"/>
              <w:right w:val="nil"/>
            </w:tcBorders>
            <w:shd w:val="clear" w:color="auto" w:fill="auto"/>
            <w:noWrap/>
            <w:hideMark/>
          </w:tcPr>
          <w:p w14:paraId="4C76DD83"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age</w:t>
            </w:r>
          </w:p>
        </w:tc>
        <w:tc>
          <w:tcPr>
            <w:tcW w:w="711" w:type="pct"/>
            <w:tcBorders>
              <w:top w:val="nil"/>
              <w:left w:val="nil"/>
              <w:bottom w:val="nil"/>
              <w:right w:val="nil"/>
            </w:tcBorders>
            <w:shd w:val="clear" w:color="auto" w:fill="auto"/>
            <w:noWrap/>
            <w:vAlign w:val="center"/>
          </w:tcPr>
          <w:p w14:paraId="071CCB1A"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hideMark/>
          </w:tcPr>
          <w:p w14:paraId="76A86482"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0.001</w:t>
            </w:r>
          </w:p>
        </w:tc>
        <w:tc>
          <w:tcPr>
            <w:tcW w:w="711" w:type="pct"/>
            <w:tcBorders>
              <w:top w:val="nil"/>
              <w:left w:val="nil"/>
              <w:bottom w:val="nil"/>
              <w:right w:val="nil"/>
            </w:tcBorders>
            <w:shd w:val="clear" w:color="auto" w:fill="auto"/>
            <w:noWrap/>
            <w:vAlign w:val="center"/>
            <w:hideMark/>
          </w:tcPr>
          <w:p w14:paraId="3524B4AE"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vAlign w:val="center"/>
            <w:hideMark/>
          </w:tcPr>
          <w:p w14:paraId="5C344EF3"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vAlign w:val="center"/>
            <w:hideMark/>
          </w:tcPr>
          <w:p w14:paraId="5DC5B504"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r>
      <w:tr w:rsidR="00F07542" w:rsidRPr="00BB6567" w14:paraId="020E42CA" w14:textId="77777777" w:rsidTr="00FC30F3">
        <w:trPr>
          <w:trHeight w:val="290"/>
        </w:trPr>
        <w:tc>
          <w:tcPr>
            <w:tcW w:w="1445" w:type="pct"/>
            <w:tcBorders>
              <w:top w:val="nil"/>
              <w:left w:val="nil"/>
              <w:bottom w:val="nil"/>
              <w:right w:val="nil"/>
            </w:tcBorders>
            <w:shd w:val="clear" w:color="auto" w:fill="auto"/>
            <w:noWrap/>
          </w:tcPr>
          <w:p w14:paraId="0FE3332E"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age (1)</w:t>
            </w:r>
          </w:p>
        </w:tc>
        <w:tc>
          <w:tcPr>
            <w:tcW w:w="711" w:type="pct"/>
            <w:tcBorders>
              <w:top w:val="nil"/>
              <w:left w:val="nil"/>
              <w:bottom w:val="nil"/>
              <w:right w:val="nil"/>
            </w:tcBorders>
            <w:shd w:val="clear" w:color="auto" w:fill="auto"/>
            <w:noWrap/>
          </w:tcPr>
          <w:p w14:paraId="1A2F26FB"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tcPr>
          <w:p w14:paraId="1DF738A9"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0.025</w:t>
            </w:r>
          </w:p>
        </w:tc>
        <w:tc>
          <w:tcPr>
            <w:tcW w:w="711" w:type="pct"/>
            <w:tcBorders>
              <w:top w:val="nil"/>
              <w:left w:val="nil"/>
              <w:bottom w:val="nil"/>
              <w:right w:val="nil"/>
            </w:tcBorders>
            <w:shd w:val="clear" w:color="auto" w:fill="auto"/>
            <w:noWrap/>
          </w:tcPr>
          <w:p w14:paraId="30457E31"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19,212</w:t>
            </w:r>
          </w:p>
        </w:tc>
        <w:tc>
          <w:tcPr>
            <w:tcW w:w="711" w:type="pct"/>
            <w:tcBorders>
              <w:top w:val="nil"/>
              <w:left w:val="nil"/>
              <w:bottom w:val="nil"/>
              <w:right w:val="nil"/>
            </w:tcBorders>
            <w:shd w:val="clear" w:color="auto" w:fill="auto"/>
            <w:noWrap/>
          </w:tcPr>
          <w:p w14:paraId="7506EC9F"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1,452</w:t>
            </w:r>
          </w:p>
        </w:tc>
        <w:tc>
          <w:tcPr>
            <w:tcW w:w="711" w:type="pct"/>
            <w:tcBorders>
              <w:top w:val="nil"/>
              <w:left w:val="nil"/>
              <w:bottom w:val="nil"/>
              <w:right w:val="nil"/>
            </w:tcBorders>
            <w:shd w:val="clear" w:color="auto" w:fill="auto"/>
            <w:noWrap/>
          </w:tcPr>
          <w:p w14:paraId="25B09343"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254,247</w:t>
            </w:r>
          </w:p>
        </w:tc>
      </w:tr>
      <w:tr w:rsidR="00F07542" w:rsidRPr="00BB6567" w14:paraId="7F5908F1" w14:textId="77777777" w:rsidTr="00FC30F3">
        <w:trPr>
          <w:trHeight w:val="290"/>
        </w:trPr>
        <w:tc>
          <w:tcPr>
            <w:tcW w:w="1445" w:type="pct"/>
            <w:tcBorders>
              <w:top w:val="nil"/>
              <w:left w:val="nil"/>
              <w:bottom w:val="nil"/>
              <w:right w:val="nil"/>
            </w:tcBorders>
            <w:shd w:val="clear" w:color="auto" w:fill="auto"/>
            <w:noWrap/>
          </w:tcPr>
          <w:p w14:paraId="782503DD"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age (2)</w:t>
            </w:r>
          </w:p>
        </w:tc>
        <w:tc>
          <w:tcPr>
            <w:tcW w:w="711" w:type="pct"/>
            <w:tcBorders>
              <w:top w:val="nil"/>
              <w:left w:val="nil"/>
              <w:bottom w:val="nil"/>
              <w:right w:val="nil"/>
            </w:tcBorders>
            <w:shd w:val="clear" w:color="auto" w:fill="auto"/>
            <w:noWrap/>
          </w:tcPr>
          <w:p w14:paraId="3F12363D"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tcPr>
          <w:p w14:paraId="38B7A3CB"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0,000</w:t>
            </w:r>
          </w:p>
        </w:tc>
        <w:tc>
          <w:tcPr>
            <w:tcW w:w="711" w:type="pct"/>
            <w:tcBorders>
              <w:top w:val="nil"/>
              <w:left w:val="nil"/>
              <w:bottom w:val="nil"/>
              <w:right w:val="nil"/>
            </w:tcBorders>
            <w:shd w:val="clear" w:color="auto" w:fill="auto"/>
            <w:noWrap/>
          </w:tcPr>
          <w:p w14:paraId="78137038"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20,336</w:t>
            </w:r>
          </w:p>
        </w:tc>
        <w:tc>
          <w:tcPr>
            <w:tcW w:w="711" w:type="pct"/>
            <w:tcBorders>
              <w:top w:val="nil"/>
              <w:left w:val="nil"/>
              <w:bottom w:val="nil"/>
              <w:right w:val="nil"/>
            </w:tcBorders>
            <w:shd w:val="clear" w:color="auto" w:fill="auto"/>
            <w:noWrap/>
          </w:tcPr>
          <w:p w14:paraId="1CC50D81"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3,970</w:t>
            </w:r>
          </w:p>
        </w:tc>
        <w:tc>
          <w:tcPr>
            <w:tcW w:w="711" w:type="pct"/>
            <w:tcBorders>
              <w:top w:val="nil"/>
              <w:left w:val="nil"/>
              <w:bottom w:val="nil"/>
              <w:right w:val="nil"/>
            </w:tcBorders>
            <w:shd w:val="clear" w:color="auto" w:fill="auto"/>
            <w:noWrap/>
          </w:tcPr>
          <w:p w14:paraId="4EA3DCC3"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104.178</w:t>
            </w:r>
          </w:p>
        </w:tc>
      </w:tr>
      <w:tr w:rsidR="00F07542" w:rsidRPr="00BB6567" w14:paraId="72373174" w14:textId="77777777" w:rsidTr="00FC30F3">
        <w:trPr>
          <w:trHeight w:val="290"/>
        </w:trPr>
        <w:tc>
          <w:tcPr>
            <w:tcW w:w="1445" w:type="pct"/>
            <w:tcBorders>
              <w:top w:val="nil"/>
              <w:left w:val="nil"/>
              <w:bottom w:val="nil"/>
              <w:right w:val="nil"/>
            </w:tcBorders>
            <w:shd w:val="clear" w:color="auto" w:fill="auto"/>
            <w:noWrap/>
            <w:hideMark/>
          </w:tcPr>
          <w:p w14:paraId="15B8F92B"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JK</w:t>
            </w:r>
          </w:p>
        </w:tc>
        <w:tc>
          <w:tcPr>
            <w:tcW w:w="711" w:type="pct"/>
            <w:tcBorders>
              <w:top w:val="nil"/>
              <w:left w:val="nil"/>
              <w:bottom w:val="nil"/>
              <w:right w:val="nil"/>
            </w:tcBorders>
            <w:shd w:val="clear" w:color="auto" w:fill="auto"/>
            <w:noWrap/>
          </w:tcPr>
          <w:p w14:paraId="743BA495"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hideMark/>
          </w:tcPr>
          <w:p w14:paraId="2F25F0A6"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0.104</w:t>
            </w:r>
          </w:p>
        </w:tc>
        <w:tc>
          <w:tcPr>
            <w:tcW w:w="711" w:type="pct"/>
            <w:tcBorders>
              <w:top w:val="nil"/>
              <w:left w:val="nil"/>
              <w:bottom w:val="nil"/>
              <w:right w:val="nil"/>
            </w:tcBorders>
            <w:shd w:val="clear" w:color="auto" w:fill="auto"/>
            <w:noWrap/>
            <w:hideMark/>
          </w:tcPr>
          <w:p w14:paraId="5D8DE858"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1,766</w:t>
            </w:r>
          </w:p>
        </w:tc>
        <w:tc>
          <w:tcPr>
            <w:tcW w:w="711" w:type="pct"/>
            <w:tcBorders>
              <w:top w:val="nil"/>
              <w:left w:val="nil"/>
              <w:bottom w:val="nil"/>
              <w:right w:val="nil"/>
            </w:tcBorders>
            <w:shd w:val="clear" w:color="auto" w:fill="auto"/>
            <w:noWrap/>
            <w:hideMark/>
          </w:tcPr>
          <w:p w14:paraId="28176238"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0.890</w:t>
            </w:r>
          </w:p>
        </w:tc>
        <w:tc>
          <w:tcPr>
            <w:tcW w:w="711" w:type="pct"/>
            <w:tcBorders>
              <w:top w:val="nil"/>
              <w:left w:val="nil"/>
              <w:bottom w:val="nil"/>
              <w:right w:val="nil"/>
            </w:tcBorders>
            <w:shd w:val="clear" w:color="auto" w:fill="auto"/>
            <w:noWrap/>
            <w:hideMark/>
          </w:tcPr>
          <w:p w14:paraId="241FC78D"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3,504</w:t>
            </w:r>
          </w:p>
        </w:tc>
      </w:tr>
      <w:tr w:rsidR="00F07542" w:rsidRPr="00BB6567" w14:paraId="0C3FFE2E" w14:textId="77777777" w:rsidTr="00FC30F3">
        <w:trPr>
          <w:trHeight w:val="290"/>
        </w:trPr>
        <w:tc>
          <w:tcPr>
            <w:tcW w:w="1445" w:type="pct"/>
            <w:tcBorders>
              <w:top w:val="nil"/>
              <w:left w:val="nil"/>
              <w:bottom w:val="nil"/>
              <w:right w:val="nil"/>
            </w:tcBorders>
            <w:shd w:val="clear" w:color="auto" w:fill="auto"/>
            <w:noWrap/>
            <w:hideMark/>
          </w:tcPr>
          <w:p w14:paraId="4A71290C" w14:textId="77777777" w:rsidR="00F07542" w:rsidRPr="00BB6567" w:rsidRDefault="00F07542" w:rsidP="00FC30F3">
            <w:pPr>
              <w:tabs>
                <w:tab w:val="left" w:pos="0"/>
                <w:tab w:val="left" w:pos="180"/>
              </w:tabs>
              <w:rPr>
                <w:rFonts w:ascii="Cambria" w:eastAsia="Times New Roman" w:hAnsi="Cambria" w:cs="Times New Roman"/>
                <w:color w:val="000000"/>
              </w:rPr>
            </w:pPr>
            <w:proofErr w:type="spellStart"/>
            <w:r w:rsidRPr="00BB6567">
              <w:rPr>
                <w:rFonts w:ascii="Cambria" w:hAnsi="Cambria" w:cs="Times New Roman"/>
              </w:rPr>
              <w:t>Long_time_covid</w:t>
            </w:r>
            <w:proofErr w:type="spellEnd"/>
          </w:p>
        </w:tc>
        <w:tc>
          <w:tcPr>
            <w:tcW w:w="711" w:type="pct"/>
            <w:tcBorders>
              <w:top w:val="nil"/>
              <w:left w:val="nil"/>
              <w:bottom w:val="nil"/>
              <w:right w:val="nil"/>
            </w:tcBorders>
            <w:shd w:val="clear" w:color="auto" w:fill="auto"/>
            <w:noWrap/>
          </w:tcPr>
          <w:p w14:paraId="72409F93"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hideMark/>
          </w:tcPr>
          <w:p w14:paraId="3436D206"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0.124</w:t>
            </w:r>
          </w:p>
        </w:tc>
        <w:tc>
          <w:tcPr>
            <w:tcW w:w="711" w:type="pct"/>
            <w:tcBorders>
              <w:top w:val="nil"/>
              <w:left w:val="nil"/>
              <w:bottom w:val="nil"/>
              <w:right w:val="nil"/>
            </w:tcBorders>
            <w:shd w:val="clear" w:color="auto" w:fill="auto"/>
            <w:noWrap/>
            <w:hideMark/>
          </w:tcPr>
          <w:p w14:paraId="36240154"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1,964</w:t>
            </w:r>
          </w:p>
        </w:tc>
        <w:tc>
          <w:tcPr>
            <w:tcW w:w="711" w:type="pct"/>
            <w:tcBorders>
              <w:top w:val="nil"/>
              <w:left w:val="nil"/>
              <w:bottom w:val="nil"/>
              <w:right w:val="nil"/>
            </w:tcBorders>
            <w:shd w:val="clear" w:color="auto" w:fill="auto"/>
            <w:noWrap/>
            <w:hideMark/>
          </w:tcPr>
          <w:p w14:paraId="1E53C27E"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0.831</w:t>
            </w:r>
          </w:p>
        </w:tc>
        <w:tc>
          <w:tcPr>
            <w:tcW w:w="711" w:type="pct"/>
            <w:tcBorders>
              <w:top w:val="nil"/>
              <w:left w:val="nil"/>
              <w:bottom w:val="nil"/>
              <w:right w:val="nil"/>
            </w:tcBorders>
            <w:shd w:val="clear" w:color="auto" w:fill="auto"/>
            <w:noWrap/>
            <w:hideMark/>
          </w:tcPr>
          <w:p w14:paraId="0E59207C"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4,644</w:t>
            </w:r>
          </w:p>
        </w:tc>
      </w:tr>
      <w:tr w:rsidR="00F07542" w:rsidRPr="00BB6567" w14:paraId="09A1D154" w14:textId="77777777" w:rsidTr="00FC30F3">
        <w:trPr>
          <w:trHeight w:val="300"/>
        </w:trPr>
        <w:tc>
          <w:tcPr>
            <w:tcW w:w="1445" w:type="pct"/>
            <w:tcBorders>
              <w:top w:val="nil"/>
              <w:left w:val="nil"/>
              <w:bottom w:val="nil"/>
              <w:right w:val="nil"/>
            </w:tcBorders>
            <w:shd w:val="clear" w:color="auto" w:fill="auto"/>
            <w:noWrap/>
            <w:hideMark/>
          </w:tcPr>
          <w:p w14:paraId="0E06E8FB"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Accompanying diseases</w:t>
            </w:r>
          </w:p>
        </w:tc>
        <w:tc>
          <w:tcPr>
            <w:tcW w:w="711" w:type="pct"/>
            <w:tcBorders>
              <w:top w:val="nil"/>
              <w:left w:val="nil"/>
              <w:bottom w:val="nil"/>
              <w:right w:val="nil"/>
            </w:tcBorders>
            <w:shd w:val="clear" w:color="auto" w:fill="auto"/>
            <w:noWrap/>
          </w:tcPr>
          <w:p w14:paraId="3A24967D"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nil"/>
              <w:right w:val="nil"/>
            </w:tcBorders>
            <w:shd w:val="clear" w:color="auto" w:fill="auto"/>
            <w:noWrap/>
            <w:hideMark/>
          </w:tcPr>
          <w:p w14:paraId="28AE00D2"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0,000</w:t>
            </w:r>
          </w:p>
        </w:tc>
        <w:tc>
          <w:tcPr>
            <w:tcW w:w="711" w:type="pct"/>
            <w:tcBorders>
              <w:top w:val="nil"/>
              <w:left w:val="nil"/>
              <w:bottom w:val="nil"/>
              <w:right w:val="nil"/>
            </w:tcBorders>
            <w:shd w:val="clear" w:color="auto" w:fill="auto"/>
            <w:noWrap/>
            <w:hideMark/>
          </w:tcPr>
          <w:p w14:paraId="36622FBD"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5,221</w:t>
            </w:r>
          </w:p>
        </w:tc>
        <w:tc>
          <w:tcPr>
            <w:tcW w:w="711" w:type="pct"/>
            <w:tcBorders>
              <w:top w:val="nil"/>
              <w:left w:val="nil"/>
              <w:bottom w:val="nil"/>
              <w:right w:val="nil"/>
            </w:tcBorders>
            <w:shd w:val="clear" w:color="auto" w:fill="auto"/>
            <w:noWrap/>
            <w:hideMark/>
          </w:tcPr>
          <w:p w14:paraId="6FCE2905"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2,656</w:t>
            </w:r>
          </w:p>
        </w:tc>
        <w:tc>
          <w:tcPr>
            <w:tcW w:w="711" w:type="pct"/>
            <w:tcBorders>
              <w:top w:val="nil"/>
              <w:left w:val="nil"/>
              <w:bottom w:val="nil"/>
              <w:right w:val="nil"/>
            </w:tcBorders>
            <w:shd w:val="clear" w:color="auto" w:fill="auto"/>
            <w:noWrap/>
            <w:hideMark/>
          </w:tcPr>
          <w:p w14:paraId="530889F8"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10,266</w:t>
            </w:r>
          </w:p>
        </w:tc>
      </w:tr>
      <w:tr w:rsidR="00F07542" w:rsidRPr="00BB6567" w14:paraId="2698D124" w14:textId="77777777" w:rsidTr="00FC30F3">
        <w:trPr>
          <w:trHeight w:val="300"/>
        </w:trPr>
        <w:tc>
          <w:tcPr>
            <w:tcW w:w="1445" w:type="pct"/>
            <w:tcBorders>
              <w:top w:val="nil"/>
              <w:left w:val="nil"/>
              <w:bottom w:val="single" w:sz="8" w:space="0" w:color="auto"/>
              <w:right w:val="nil"/>
            </w:tcBorders>
            <w:shd w:val="clear" w:color="auto" w:fill="auto"/>
            <w:noWrap/>
          </w:tcPr>
          <w:p w14:paraId="1FE83C04" w14:textId="77777777" w:rsidR="00F07542" w:rsidRPr="00BB6567" w:rsidRDefault="00F07542" w:rsidP="00FC30F3">
            <w:pPr>
              <w:tabs>
                <w:tab w:val="left" w:pos="0"/>
                <w:tab w:val="left" w:pos="180"/>
              </w:tabs>
              <w:rPr>
                <w:rFonts w:ascii="Cambria" w:eastAsia="Times New Roman" w:hAnsi="Cambria" w:cs="Times New Roman"/>
                <w:color w:val="000000"/>
              </w:rPr>
            </w:pPr>
            <w:r w:rsidRPr="00BB6567">
              <w:rPr>
                <w:rFonts w:ascii="Cambria" w:hAnsi="Cambria" w:cs="Times New Roman"/>
              </w:rPr>
              <w:t>Oxygen Saturation</w:t>
            </w:r>
          </w:p>
        </w:tc>
        <w:tc>
          <w:tcPr>
            <w:tcW w:w="711" w:type="pct"/>
            <w:tcBorders>
              <w:top w:val="nil"/>
              <w:left w:val="nil"/>
              <w:bottom w:val="single" w:sz="8" w:space="0" w:color="auto"/>
              <w:right w:val="nil"/>
            </w:tcBorders>
            <w:shd w:val="clear" w:color="auto" w:fill="auto"/>
            <w:noWrap/>
          </w:tcPr>
          <w:p w14:paraId="2B531748" w14:textId="77777777" w:rsidR="00F07542" w:rsidRPr="00BB6567" w:rsidRDefault="00F07542" w:rsidP="00FC30F3">
            <w:pPr>
              <w:tabs>
                <w:tab w:val="left" w:pos="0"/>
                <w:tab w:val="left" w:pos="180"/>
              </w:tabs>
              <w:jc w:val="center"/>
              <w:rPr>
                <w:rFonts w:ascii="Cambria" w:eastAsia="Times New Roman" w:hAnsi="Cambria" w:cs="Times New Roman"/>
                <w:color w:val="000000"/>
              </w:rPr>
            </w:pPr>
          </w:p>
        </w:tc>
        <w:tc>
          <w:tcPr>
            <w:tcW w:w="711" w:type="pct"/>
            <w:tcBorders>
              <w:top w:val="nil"/>
              <w:left w:val="nil"/>
              <w:bottom w:val="single" w:sz="8" w:space="0" w:color="auto"/>
              <w:right w:val="nil"/>
            </w:tcBorders>
            <w:shd w:val="clear" w:color="auto" w:fill="auto"/>
            <w:noWrap/>
          </w:tcPr>
          <w:p w14:paraId="2DB0F6FB"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0,000</w:t>
            </w:r>
          </w:p>
        </w:tc>
        <w:tc>
          <w:tcPr>
            <w:tcW w:w="711" w:type="pct"/>
            <w:tcBorders>
              <w:top w:val="nil"/>
              <w:left w:val="nil"/>
              <w:bottom w:val="single" w:sz="8" w:space="0" w:color="auto"/>
              <w:right w:val="nil"/>
            </w:tcBorders>
            <w:shd w:val="clear" w:color="auto" w:fill="auto"/>
            <w:noWrap/>
          </w:tcPr>
          <w:p w14:paraId="78FFBC25"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68,285</w:t>
            </w:r>
          </w:p>
        </w:tc>
        <w:tc>
          <w:tcPr>
            <w:tcW w:w="711" w:type="pct"/>
            <w:tcBorders>
              <w:top w:val="nil"/>
              <w:left w:val="nil"/>
              <w:bottom w:val="single" w:sz="8" w:space="0" w:color="auto"/>
              <w:right w:val="nil"/>
            </w:tcBorders>
            <w:shd w:val="clear" w:color="auto" w:fill="auto"/>
            <w:noWrap/>
          </w:tcPr>
          <w:p w14:paraId="05E1C3CB"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19,459</w:t>
            </w:r>
          </w:p>
        </w:tc>
        <w:tc>
          <w:tcPr>
            <w:tcW w:w="711" w:type="pct"/>
            <w:tcBorders>
              <w:top w:val="nil"/>
              <w:left w:val="nil"/>
              <w:bottom w:val="single" w:sz="8" w:space="0" w:color="auto"/>
              <w:right w:val="nil"/>
            </w:tcBorders>
            <w:shd w:val="clear" w:color="auto" w:fill="auto"/>
            <w:noWrap/>
          </w:tcPr>
          <w:p w14:paraId="4120E909" w14:textId="77777777" w:rsidR="00F07542" w:rsidRPr="00BB6567" w:rsidRDefault="00F07542" w:rsidP="00FC30F3">
            <w:pPr>
              <w:tabs>
                <w:tab w:val="left" w:pos="0"/>
                <w:tab w:val="left" w:pos="180"/>
              </w:tabs>
              <w:jc w:val="center"/>
              <w:rPr>
                <w:rFonts w:ascii="Cambria" w:eastAsia="Times New Roman" w:hAnsi="Cambria" w:cs="Times New Roman"/>
                <w:color w:val="000000"/>
              </w:rPr>
            </w:pPr>
            <w:r w:rsidRPr="00BB6567">
              <w:rPr>
                <w:rFonts w:ascii="Cambria" w:hAnsi="Cambria" w:cs="Times New Roman"/>
                <w:color w:val="010205"/>
              </w:rPr>
              <w:t>239,622</w:t>
            </w:r>
          </w:p>
        </w:tc>
      </w:tr>
    </w:tbl>
    <w:p w14:paraId="4F9C27DF" w14:textId="77777777" w:rsidR="00F07542" w:rsidRPr="00AF3B95" w:rsidRDefault="00F07542" w:rsidP="00F07542">
      <w:pPr>
        <w:tabs>
          <w:tab w:val="left" w:pos="0"/>
          <w:tab w:val="left" w:pos="180"/>
        </w:tabs>
        <w:ind w:firstLine="720"/>
        <w:jc w:val="both"/>
        <w:rPr>
          <w:rFonts w:ascii="Cambria" w:hAnsi="Cambria" w:cs="Times New Roman"/>
        </w:rPr>
      </w:pPr>
      <w:r w:rsidRPr="00AF3B95">
        <w:rPr>
          <w:rFonts w:ascii="Cambria" w:hAnsi="Cambria" w:cs="Times New Roman"/>
        </w:rPr>
        <w:t xml:space="preserve">Based on the table, it is known that the variables that are risk factors for using mechanical ventilation are the age variable (p-value 0.000), infectious diseases (p-value 0.000) and the oxygen </w:t>
      </w:r>
      <w:r w:rsidRPr="00AF3B95">
        <w:rPr>
          <w:rFonts w:ascii="Cambria" w:hAnsi="Cambria" w:cs="Times New Roman"/>
        </w:rPr>
        <w:lastRenderedPageBreak/>
        <w:t xml:space="preserve">saturation variable (p-value 0.000). Judging from the most dominant factor after being controlled by several other variables that are most related to the use of mechanical ventilation, namely the oxygen saturation variable with a p-value of 0.000 and OR 68.285 (CI 95% 19.459-239.622) which means that respondents who experience a negative attitude have a chance of </w:t>
      </w:r>
      <w:proofErr w:type="gramStart"/>
      <w:r w:rsidRPr="00AF3B95">
        <w:rPr>
          <w:rFonts w:ascii="Cambria" w:hAnsi="Cambria" w:cs="Times New Roman"/>
        </w:rPr>
        <w:t>68.285. .</w:t>
      </w:r>
      <w:proofErr w:type="gramEnd"/>
      <w:r w:rsidRPr="00AF3B95">
        <w:rPr>
          <w:rFonts w:ascii="Cambria" w:hAnsi="Cambria" w:cs="Times New Roman"/>
        </w:rPr>
        <w:t xml:space="preserve"> the use of mechanical ventilation was times greater after controlling for several other variables.</w:t>
      </w:r>
    </w:p>
    <w:p w14:paraId="34B26F07" w14:textId="77777777" w:rsidR="00A25D00" w:rsidRDefault="00A25D00">
      <w:pPr>
        <w:pBdr>
          <w:top w:val="nil"/>
          <w:left w:val="nil"/>
          <w:bottom w:val="nil"/>
          <w:right w:val="nil"/>
          <w:between w:val="nil"/>
        </w:pBdr>
        <w:ind w:firstLine="720"/>
        <w:jc w:val="both"/>
        <w:rPr>
          <w:rFonts w:ascii="Cambria" w:eastAsia="Cambria" w:hAnsi="Cambria" w:cs="Cambria"/>
          <w:color w:val="000000"/>
          <w:sz w:val="22"/>
          <w:szCs w:val="22"/>
        </w:rPr>
      </w:pPr>
    </w:p>
    <w:p w14:paraId="3C5A314A" w14:textId="77777777" w:rsidR="00A25D00" w:rsidRDefault="004D040F">
      <w:pPr>
        <w:pBdr>
          <w:top w:val="nil"/>
          <w:left w:val="nil"/>
          <w:bottom w:val="nil"/>
          <w:right w:val="nil"/>
          <w:between w:val="nil"/>
        </w:pBdr>
        <w:jc w:val="both"/>
        <w:rPr>
          <w:rFonts w:ascii="Cambria" w:eastAsia="Cambria" w:hAnsi="Cambria" w:cs="Cambria"/>
          <w:color w:val="000000"/>
          <w:sz w:val="18"/>
          <w:szCs w:val="18"/>
        </w:rPr>
      </w:pPr>
      <w:r>
        <w:rPr>
          <w:rFonts w:ascii="Cambria" w:eastAsia="Cambria" w:hAnsi="Cambria" w:cs="Cambria"/>
          <w:b/>
          <w:color w:val="000000"/>
          <w:sz w:val="24"/>
          <w:szCs w:val="24"/>
        </w:rPr>
        <w:t>Discussion</w:t>
      </w:r>
    </w:p>
    <w:p w14:paraId="6B21C43D" w14:textId="77777777" w:rsidR="00F07542" w:rsidRPr="00F07542" w:rsidRDefault="00F07542" w:rsidP="00F07542">
      <w:pPr>
        <w:tabs>
          <w:tab w:val="left" w:pos="0"/>
          <w:tab w:val="left" w:pos="180"/>
        </w:tabs>
        <w:autoSpaceDE w:val="0"/>
        <w:autoSpaceDN w:val="0"/>
        <w:adjustRightInd w:val="0"/>
        <w:ind w:right="13"/>
        <w:jc w:val="both"/>
        <w:rPr>
          <w:rFonts w:ascii="Cambria" w:hAnsi="Cambria"/>
          <w:b/>
          <w:sz w:val="22"/>
          <w:szCs w:val="22"/>
          <w:lang w:val="id-ID"/>
        </w:rPr>
      </w:pPr>
      <w:r w:rsidRPr="00F07542">
        <w:rPr>
          <w:rFonts w:ascii="Cambria" w:hAnsi="Cambria"/>
          <w:b/>
          <w:sz w:val="22"/>
          <w:szCs w:val="22"/>
        </w:rPr>
        <w:t xml:space="preserve">The relationship between </w:t>
      </w:r>
      <w:r w:rsidRPr="00F07542">
        <w:rPr>
          <w:rFonts w:ascii="Cambria" w:hAnsi="Cambria" w:cs="Times New Roman"/>
          <w:b/>
          <w:sz w:val="22"/>
          <w:szCs w:val="22"/>
        </w:rPr>
        <w:t>the age of Covid-19 patients and the use of mechanical ventilation</w:t>
      </w:r>
    </w:p>
    <w:p w14:paraId="568C34A7" w14:textId="593F8509" w:rsidR="004767BC" w:rsidRPr="004767BC" w:rsidRDefault="004767BC" w:rsidP="004767BC">
      <w:pPr>
        <w:pStyle w:val="ListParagraph"/>
        <w:spacing w:after="0" w:line="240" w:lineRule="auto"/>
        <w:ind w:left="0" w:firstLine="450"/>
        <w:jc w:val="both"/>
        <w:rPr>
          <w:rFonts w:asciiTheme="minorHAnsi" w:hAnsiTheme="minorHAnsi" w:cs="Times New Roman"/>
          <w:color w:val="222222"/>
          <w:sz w:val="22"/>
          <w:szCs w:val="24"/>
          <w:shd w:val="clear" w:color="auto" w:fill="FFFFFF"/>
        </w:rPr>
      </w:pPr>
      <w:r w:rsidRPr="004767BC">
        <w:rPr>
          <w:rFonts w:asciiTheme="minorHAnsi" w:hAnsiTheme="minorHAnsi" w:cs="Times New Roman"/>
          <w:color w:val="222222"/>
          <w:sz w:val="22"/>
          <w:szCs w:val="24"/>
          <w:shd w:val="clear" w:color="auto" w:fill="FFFFFF"/>
        </w:rPr>
        <w:t xml:space="preserve">One of the dominant factors in disease severity and risk of death is age. Reports from Italy and China at the start of the pandemic recorded </w:t>
      </w:r>
      <w:r w:rsidRPr="004767BC">
        <w:rPr>
          <w:rFonts w:asciiTheme="minorHAnsi" w:hAnsiTheme="minorHAnsi" w:cs="Times New Roman"/>
          <w:i/>
          <w:iCs/>
          <w:color w:val="222222"/>
          <w:sz w:val="22"/>
          <w:szCs w:val="24"/>
          <w:shd w:val="clear" w:color="auto" w:fill="FFFFFF"/>
        </w:rPr>
        <w:t xml:space="preserve">a case fatality rate </w:t>
      </w:r>
      <w:r w:rsidRPr="004767BC">
        <w:rPr>
          <w:rFonts w:asciiTheme="minorHAnsi" w:hAnsiTheme="minorHAnsi" w:cs="Times New Roman"/>
          <w:color w:val="222222"/>
          <w:sz w:val="22"/>
          <w:szCs w:val="24"/>
          <w:shd w:val="clear" w:color="auto" w:fill="FFFFFF"/>
        </w:rPr>
        <w:t xml:space="preserve">(CFR) of 15-20% in patients aged &gt;80 years, while for those aged &lt;50 years the CFR decreased to &lt;1% </w:t>
      </w:r>
      <w:r w:rsidRPr="004767BC">
        <w:rPr>
          <w:rFonts w:asciiTheme="minorHAnsi" w:hAnsiTheme="minorHAnsi" w:cs="Times New Roman"/>
          <w:color w:val="222222"/>
          <w:sz w:val="22"/>
          <w:szCs w:val="24"/>
          <w:shd w:val="clear" w:color="auto" w:fill="FFFFFF"/>
        </w:rPr>
        <w:fldChar w:fldCharType="begin" w:fldLock="1"/>
      </w:r>
      <w:r w:rsidRPr="004767BC">
        <w:rPr>
          <w:rFonts w:asciiTheme="minorHAnsi" w:hAnsiTheme="minorHAnsi" w:cs="Times New Roman"/>
          <w:color w:val="222222"/>
          <w:sz w:val="22"/>
          <w:szCs w:val="24"/>
          <w:shd w:val="clear" w:color="auto" w:fill="FFFFFF"/>
        </w:rPr>
        <w:instrText>ADDIN CSL_CITATION {"citationItems":[{"id":"ITEM-1","itemData":{"DOI":"10.1183/13993003.02049-2020","ISSN":"13993003","PMID":"32747391","abstract":"The coronavirus disease 2019 (COVID-19) pandemic has elicited a swift response by the scientific community to elucidate the pathogenesis of severe acute respiratory syndrome-coronavirus-2 (SARS-CoV-2)-induced lung injury and develop effective therapeutics. Clinical data indicate that severe COVID-19 most commonly manifests as viral pneumonia-induced acute respiratory distress syndrome (ARDS), a clinical entity mechanistically understood best in the context of influenza A virus-induced pneumonia. Similar to influenza, advanced age has emerged as the leading host risk factor for developing severe COVID-19. In this review we connect the current understanding of the SARS-CoV-2 replication cycle and host response to the clinical presentation of COVID-19, borrowing concepts from influenza A virus-induced ARDS pathogenesis and discussing how these ideas inform our evolving understanding of COVID-19-induced ARDS. We also consider important differences between COVID-19 and influenza, mainly the protean clinical presentation and associated lymphopenia of COVID-19, the contrasting role of interferon-γ in mediating the host immune response to these viruses, and the tropism for vascular endothelial cells of SARS-CoV-2, commenting on the potential limitations of influenza as a model for COVID-19. Finally, we explore hallmarks of ageing that could explain the association between advanced age and susceptibility to severe COVID-19.","author":[{"dropping-particle":"","family":"Torres Acosta","given":"Manuel A.","non-dropping-particle":"","parse-names":false,"suffix":""},{"dropping-particle":"","family":"Singer","given":"Benjamin D.","non-dropping-particle":"","parse-names":false,"suffix":""}],"container-title":"European Respiratory Journal","id":"ITEM-1","issue":"3","issued":{"date-parts":[["2020"]]},"title":"Pathogenesis of COVID-19-induced ARDS: Implications for an ageing population","type":"article-journal","volume":"56"},"uris":["http://www.mendeley.com/documents/?uuid=32072da8-363a-4e9f-b2ac-cd449f5e7778","http://www.mendeley.com/documents/?uuid=13c65238-d613-42d9-91d9-c5c34ad0f462","http://www.mendeley.com/documents/?uuid=b417fa07-989b-4692-be5a-c953535564fb"]}],"mendeley":{"formattedCitation":"(Torres Acosta &amp; Singer, 2020)","plainTextFormattedCitation":"(Torres Acosta &amp; Singer, 2020)","previouslyFormattedCitation":"(Torres Acosta &amp; Singer, 2020)"},"properties":{"noteIndex":0},"schema":"https://github.com/citation-style-language/schema/raw/master/csl-citation.json"}</w:instrText>
      </w:r>
      <w:r w:rsidRPr="004767BC">
        <w:rPr>
          <w:rFonts w:asciiTheme="minorHAnsi" w:hAnsiTheme="minorHAnsi" w:cs="Times New Roman"/>
          <w:color w:val="222222"/>
          <w:sz w:val="22"/>
          <w:szCs w:val="24"/>
          <w:shd w:val="clear" w:color="auto" w:fill="FFFFFF"/>
        </w:rPr>
        <w:fldChar w:fldCharType="separate"/>
      </w:r>
      <w:r w:rsidRPr="004767BC">
        <w:rPr>
          <w:rFonts w:asciiTheme="minorHAnsi" w:hAnsiTheme="minorHAnsi" w:cs="Times New Roman"/>
          <w:noProof/>
          <w:color w:val="222222"/>
          <w:sz w:val="22"/>
          <w:szCs w:val="24"/>
          <w:shd w:val="clear" w:color="auto" w:fill="FFFFFF"/>
        </w:rPr>
        <w:t xml:space="preserve">(Torres Acosta &amp; Singer, 2020) </w:t>
      </w:r>
      <w:r w:rsidRPr="004767BC">
        <w:rPr>
          <w:rFonts w:asciiTheme="minorHAnsi" w:hAnsiTheme="minorHAnsi" w:cs="Times New Roman"/>
          <w:color w:val="222222"/>
          <w:sz w:val="22"/>
          <w:szCs w:val="24"/>
          <w:shd w:val="clear" w:color="auto" w:fill="FFFFFF"/>
        </w:rPr>
        <w:fldChar w:fldCharType="end"/>
      </w:r>
      <w:r w:rsidRPr="004767BC">
        <w:rPr>
          <w:rFonts w:asciiTheme="minorHAnsi" w:hAnsiTheme="minorHAnsi" w:cs="Times New Roman"/>
          <w:color w:val="222222"/>
          <w:sz w:val="22"/>
          <w:szCs w:val="24"/>
          <w:shd w:val="clear" w:color="auto" w:fill="FFFFFF"/>
        </w:rPr>
        <w:t xml:space="preserve">. Worldwide, the evidence regarding ARDS and age is consistent. The incidence of ARDS increases with age, starting from 16/100,000 people/year in </w:t>
      </w:r>
      <w:proofErr w:type="gramStart"/>
      <w:r w:rsidRPr="004767BC">
        <w:rPr>
          <w:rFonts w:asciiTheme="minorHAnsi" w:hAnsiTheme="minorHAnsi" w:cs="Times New Roman"/>
          <w:color w:val="222222"/>
          <w:sz w:val="22"/>
          <w:szCs w:val="24"/>
          <w:shd w:val="clear" w:color="auto" w:fill="FFFFFF"/>
        </w:rPr>
        <w:t>15-19 year olds</w:t>
      </w:r>
      <w:proofErr w:type="gramEnd"/>
      <w:r w:rsidRPr="004767BC">
        <w:rPr>
          <w:rFonts w:asciiTheme="minorHAnsi" w:hAnsiTheme="minorHAnsi" w:cs="Times New Roman"/>
          <w:color w:val="222222"/>
          <w:sz w:val="22"/>
          <w:szCs w:val="24"/>
          <w:shd w:val="clear" w:color="auto" w:fill="FFFFFF"/>
        </w:rPr>
        <w:t xml:space="preserve"> increasing to 306/100,000 people/year in patients over 75 years old (Montenegro et al., 2021). Older age is also associated with a number of comorbidities </w:t>
      </w:r>
      <w:r w:rsidRPr="004767BC">
        <w:rPr>
          <w:rFonts w:asciiTheme="minorHAnsi" w:hAnsiTheme="minorHAnsi" w:cs="Times New Roman"/>
          <w:color w:val="222222"/>
          <w:sz w:val="22"/>
          <w:szCs w:val="24"/>
          <w:shd w:val="clear" w:color="auto" w:fill="FFFFFF"/>
        </w:rPr>
        <w:fldChar w:fldCharType="begin" w:fldLock="1"/>
      </w:r>
      <w:r w:rsidRPr="004767BC">
        <w:rPr>
          <w:rFonts w:asciiTheme="minorHAnsi" w:hAnsiTheme="minorHAnsi" w:cs="Times New Roman"/>
          <w:color w:val="222222"/>
          <w:sz w:val="22"/>
          <w:szCs w:val="24"/>
          <w:shd w:val="clear" w:color="auto" w:fill="FFFFFF"/>
        </w:rPr>
        <w:instrText>ADDIN CSL_CITATION {"citationItems":[{"id":"ITEM-1","itemData":{"DOI":"10.1111/andr.12868","ISSN":"20472927","PMID":"32681716","abstract":"Background: Recent epidemiological data indicate that there may be a gender predisposition to COVID-19, with men predisposed to being most severely affected, and older men accounting for most deaths. Objectives: Provide a review of the research literature, propose hypotheses, and therapies based on the potential link between testosterone (T) and COVID-19 induced mortality in elderly men. Materials and Methods: A search of publications in academic electronic databases, and government and public health organization web sites on T, aging, inflammation, severe acute respiratory syndrome (SARS) due to coronavirus (CoV) 2 (SARS-CoV-2) infection, and COVID-19 disease state and outcomes was performed. Results: The link between T, the immune system, and male aging is well-established, as is the progressive decline in T levels with aging. In women, T levels drop before menopause and variably increase with advanced age. Elevated IL-6 is a characteristic biomarker of patients infected with COVID-19 and has been linked to the development of the acute respiratory distress syndrome (ARDS). Thus far, half of the admitted COVID-19 patients developed ARDS, half of these patients died, and elderly male patients have been more likely to develop ARDS and die. Low T is associated with ARDS. These data suggest that low T levels may exacerbate the severity of COVID-19 infection in elderly men. It may also stand to reason that normal T levels may offer some protection against COVID-19. SARS-CoV-2 binds to the angiotensin-converting enzyme 2, present in high levels in the testis. Conclusion: At present, it is not known whether low T levels in aging hypogonadal males create a permissive environment for severe responses to COVID-19 infection or if the virus inhibits androgen formation. Given the preponderance of COVID-19 related mortality in elderly males, additional testing for gonadal function and treatment with T may be merited.","author":[{"dropping-particle":"","family":"Papadopoulos","given":"Vassilios","non-dropping-particle":"","parse-names":false,"suffix":""},{"dropping-particle":"","family":"Li","given":"Lu","non-dropping-particle":"","parse-names":false,"suffix":""},{"dropping-particle":"","family":"Samplaski","given":"Mary","non-dropping-particle":"","parse-names":false,"suffix":""}],"container-title":"Andrology","id":"ITEM-1","issue":"1","issued":{"date-parts":[["2021"]]},"page":"65-72","title":"Why does COVID-19 kill more elderly men than women? Is there a role for testosterone?","type":"article-journal","volume":"9"},"uris":["http://www.mendeley.com/documents/?uuid=1396c6ba-f59d-46e5-b805-cc28d22c3032","http://www.mendeley.com/documents/?uuid=ec610947-7fdf-46f5-bc46-0c944c2072e5","http://www.mendeley.com/documents/?uuid=e6aa4387-526e-4c5b-9225-9d302eb076de"]}],"mendeley":{"formattedCitation":"(Papadopoulos et al., 2021)","plainTextFormattedCitation":"(Papadopoulos et al., 2021)","previouslyFormattedCitation":"(Papadopoulos et al., 2021)"},"properties":{"noteIndex":0},"schema":"https://github.com/citation-style-language/schema/raw/master/csl-citation.json"}</w:instrText>
      </w:r>
      <w:r w:rsidRPr="004767BC">
        <w:rPr>
          <w:rFonts w:asciiTheme="minorHAnsi" w:hAnsiTheme="minorHAnsi" w:cs="Times New Roman"/>
          <w:color w:val="222222"/>
          <w:sz w:val="22"/>
          <w:szCs w:val="24"/>
          <w:shd w:val="clear" w:color="auto" w:fill="FFFFFF"/>
        </w:rPr>
        <w:fldChar w:fldCharType="separate"/>
      </w:r>
      <w:r w:rsidRPr="004767BC">
        <w:rPr>
          <w:rFonts w:asciiTheme="minorHAnsi" w:hAnsiTheme="minorHAnsi" w:cs="Times New Roman"/>
          <w:noProof/>
          <w:color w:val="222222"/>
          <w:sz w:val="22"/>
          <w:szCs w:val="24"/>
          <w:shd w:val="clear" w:color="auto" w:fill="FFFFFF"/>
        </w:rPr>
        <w:t xml:space="preserve">(Papadopoulos et al., 2021) </w:t>
      </w:r>
      <w:r w:rsidRPr="004767BC">
        <w:rPr>
          <w:rFonts w:asciiTheme="minorHAnsi" w:hAnsiTheme="minorHAnsi" w:cs="Times New Roman"/>
          <w:color w:val="222222"/>
          <w:sz w:val="22"/>
          <w:szCs w:val="24"/>
          <w:shd w:val="clear" w:color="auto" w:fill="FFFFFF"/>
        </w:rPr>
        <w:fldChar w:fldCharType="end"/>
      </w:r>
      <w:r w:rsidRPr="004767BC">
        <w:rPr>
          <w:rFonts w:asciiTheme="minorHAnsi" w:hAnsiTheme="minorHAnsi" w:cs="Times New Roman"/>
          <w:color w:val="222222"/>
          <w:sz w:val="22"/>
          <w:szCs w:val="24"/>
          <w:shd w:val="clear" w:color="auto" w:fill="FFFFFF"/>
        </w:rPr>
        <w:t>.</w:t>
      </w:r>
    </w:p>
    <w:p w14:paraId="097248A2" w14:textId="77777777" w:rsidR="00F07542" w:rsidRPr="00F07542" w:rsidRDefault="00F07542" w:rsidP="00F07542">
      <w:pPr>
        <w:tabs>
          <w:tab w:val="left" w:pos="0"/>
          <w:tab w:val="left" w:pos="180"/>
        </w:tabs>
        <w:ind w:firstLine="425"/>
        <w:jc w:val="both"/>
        <w:rPr>
          <w:rFonts w:ascii="Cambria" w:hAnsi="Cambria"/>
          <w:sz w:val="22"/>
          <w:szCs w:val="22"/>
        </w:rPr>
      </w:pPr>
      <w:r w:rsidRPr="00F07542">
        <w:rPr>
          <w:rFonts w:ascii="Cambria" w:hAnsi="Cambria"/>
          <w:sz w:val="22"/>
          <w:szCs w:val="22"/>
        </w:rPr>
        <w:t xml:space="preserve">This theory is in line with research results which show that there is a statistically significant relationship between the age of Covid-19 patients and the use of ventilators at Abdul </w:t>
      </w:r>
      <w:proofErr w:type="spellStart"/>
      <w:r w:rsidRPr="00F07542">
        <w:rPr>
          <w:rFonts w:ascii="Cambria" w:hAnsi="Cambria"/>
          <w:sz w:val="22"/>
          <w:szCs w:val="22"/>
        </w:rPr>
        <w:t>Moeloek</w:t>
      </w:r>
      <w:proofErr w:type="spellEnd"/>
      <w:r w:rsidRPr="00F07542">
        <w:rPr>
          <w:rFonts w:ascii="Cambria" w:hAnsi="Cambria"/>
          <w:sz w:val="22"/>
          <w:szCs w:val="22"/>
        </w:rPr>
        <w:t xml:space="preserve"> Hospital, Lampung in 2021.</w:t>
      </w:r>
    </w:p>
    <w:p w14:paraId="005914B2" w14:textId="77777777" w:rsidR="00F07542" w:rsidRPr="00F07542" w:rsidRDefault="00F07542" w:rsidP="00F07542">
      <w:pPr>
        <w:tabs>
          <w:tab w:val="left" w:pos="0"/>
          <w:tab w:val="left" w:pos="180"/>
        </w:tabs>
        <w:ind w:firstLine="425"/>
        <w:jc w:val="both"/>
        <w:rPr>
          <w:rFonts w:ascii="Cambria" w:hAnsi="Cambria"/>
          <w:sz w:val="22"/>
          <w:szCs w:val="22"/>
        </w:rPr>
      </w:pPr>
      <w:r w:rsidRPr="00F07542">
        <w:rPr>
          <w:rFonts w:ascii="Cambria" w:hAnsi="Cambria"/>
          <w:sz w:val="22"/>
          <w:szCs w:val="22"/>
        </w:rPr>
        <w:t xml:space="preserve">In accordance with the results of research conducted by Ferrando et al (2020) on 742 Covid 19 patients suffering from ARDS and using indoor ventilators, the results show that the average age of the patients is elderly. According to Wang et al., in 2020 impairment of cellular immunity and humoral immunity increases with age and may lead to less control of viral replication. It is generally accepted that age-related decline in the adaptive immune response and the presence of underlying pathology place older patients at increased risk of infection. Maturation and biological changes caused by aging are related to the body's response to pulmonary and extrapulmonary injury and may explain differences in ARDS prevalence and outcomes in certain age groups </w:t>
      </w:r>
      <w:proofErr w:type="gramStart"/>
      <w:r w:rsidRPr="00F07542">
        <w:rPr>
          <w:rFonts w:ascii="Cambria" w:hAnsi="Cambria"/>
          <w:sz w:val="22"/>
          <w:szCs w:val="22"/>
        </w:rPr>
        <w:t>( Schouten</w:t>
      </w:r>
      <w:proofErr w:type="gramEnd"/>
      <w:r w:rsidRPr="00F07542">
        <w:rPr>
          <w:rFonts w:ascii="Cambria" w:hAnsi="Cambria"/>
          <w:sz w:val="22"/>
          <w:szCs w:val="22"/>
        </w:rPr>
        <w:t xml:space="preserve"> et al., 2019 ).</w:t>
      </w:r>
    </w:p>
    <w:p w14:paraId="747B99B9"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r w:rsidRPr="00F07542">
        <w:rPr>
          <w:rFonts w:ascii="Cambria" w:hAnsi="Cambria"/>
          <w:sz w:val="22"/>
          <w:szCs w:val="22"/>
        </w:rPr>
        <w:t xml:space="preserve">The results show that the relationship between the age of Covid-19 patients and the use of ventilators at Abdul </w:t>
      </w:r>
      <w:proofErr w:type="spellStart"/>
      <w:r w:rsidRPr="00F07542">
        <w:rPr>
          <w:rFonts w:ascii="Cambria" w:hAnsi="Cambria"/>
          <w:sz w:val="22"/>
          <w:szCs w:val="22"/>
        </w:rPr>
        <w:t>Moeloek</w:t>
      </w:r>
      <w:proofErr w:type="spellEnd"/>
      <w:r w:rsidRPr="00F07542">
        <w:rPr>
          <w:rFonts w:ascii="Cambria" w:hAnsi="Cambria"/>
          <w:sz w:val="22"/>
          <w:szCs w:val="22"/>
        </w:rPr>
        <w:t xml:space="preserve"> Hospital in Lampung is still 32.6% </w:t>
      </w:r>
      <w:proofErr w:type="gramStart"/>
      <w:r w:rsidRPr="00F07542">
        <w:rPr>
          <w:rFonts w:ascii="Cambria" w:hAnsi="Cambria"/>
          <w:sz w:val="22"/>
          <w:szCs w:val="22"/>
        </w:rPr>
        <w:t xml:space="preserve">older </w:t>
      </w:r>
      <w:r w:rsidRPr="00F07542">
        <w:rPr>
          <w:rFonts w:ascii="Cambria" w:hAnsi="Cambria" w:cs="Times New Roman"/>
          <w:color w:val="222222"/>
          <w:sz w:val="22"/>
          <w:szCs w:val="22"/>
          <w:shd w:val="clear" w:color="auto" w:fill="FFFFFF"/>
        </w:rPr>
        <w:t>.</w:t>
      </w:r>
      <w:proofErr w:type="gramEnd"/>
    </w:p>
    <w:p w14:paraId="44C53CBA" w14:textId="77777777" w:rsidR="00F07542" w:rsidRPr="00F07542" w:rsidRDefault="00F07542" w:rsidP="00F07542">
      <w:pPr>
        <w:tabs>
          <w:tab w:val="left" w:pos="0"/>
          <w:tab w:val="left" w:pos="180"/>
        </w:tabs>
        <w:autoSpaceDE w:val="0"/>
        <w:autoSpaceDN w:val="0"/>
        <w:adjustRightInd w:val="0"/>
        <w:ind w:right="13"/>
        <w:jc w:val="both"/>
        <w:rPr>
          <w:rFonts w:ascii="Cambria" w:hAnsi="Cambria"/>
          <w:sz w:val="22"/>
          <w:szCs w:val="22"/>
        </w:rPr>
      </w:pPr>
    </w:p>
    <w:p w14:paraId="5DB790CC" w14:textId="77777777" w:rsidR="00F07542" w:rsidRPr="00F07542" w:rsidRDefault="00F07542" w:rsidP="00F07542">
      <w:pPr>
        <w:tabs>
          <w:tab w:val="left" w:pos="0"/>
          <w:tab w:val="left" w:pos="180"/>
        </w:tabs>
        <w:autoSpaceDE w:val="0"/>
        <w:autoSpaceDN w:val="0"/>
        <w:adjustRightInd w:val="0"/>
        <w:ind w:right="13"/>
        <w:jc w:val="both"/>
        <w:rPr>
          <w:rFonts w:ascii="Cambria" w:hAnsi="Cambria"/>
          <w:b/>
          <w:sz w:val="22"/>
          <w:szCs w:val="22"/>
          <w:lang w:val="id-ID"/>
        </w:rPr>
      </w:pPr>
      <w:r w:rsidRPr="00F07542">
        <w:rPr>
          <w:rFonts w:ascii="Cambria" w:hAnsi="Cambria"/>
          <w:b/>
          <w:sz w:val="22"/>
          <w:szCs w:val="22"/>
        </w:rPr>
        <w:t xml:space="preserve">Relationship between </w:t>
      </w:r>
      <w:r w:rsidRPr="00F07542">
        <w:rPr>
          <w:rFonts w:ascii="Cambria" w:hAnsi="Cambria" w:cs="Times New Roman"/>
          <w:b/>
          <w:sz w:val="22"/>
          <w:szCs w:val="22"/>
        </w:rPr>
        <w:t>gender of Covid-19 patients and use of mechanical ventilation</w:t>
      </w:r>
    </w:p>
    <w:p w14:paraId="663ACB28" w14:textId="77777777" w:rsidR="00F07542" w:rsidRPr="00F07542" w:rsidRDefault="00F07542" w:rsidP="00F07542">
      <w:pPr>
        <w:tabs>
          <w:tab w:val="left" w:pos="0"/>
          <w:tab w:val="left" w:pos="180"/>
        </w:tabs>
        <w:autoSpaceDE w:val="0"/>
        <w:autoSpaceDN w:val="0"/>
        <w:adjustRightInd w:val="0"/>
        <w:ind w:right="13" w:firstLine="450"/>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 xml:space="preserve">The theory above is in line with this research that statistically there is a significant relationship between the gender of Covid-19 patients and the use of ventilators at Abdul </w:t>
      </w:r>
      <w:proofErr w:type="spellStart"/>
      <w:r w:rsidRPr="00F07542">
        <w:rPr>
          <w:rFonts w:ascii="Cambria" w:hAnsi="Cambria" w:cs="Times New Roman"/>
          <w:color w:val="222222"/>
          <w:sz w:val="22"/>
          <w:szCs w:val="22"/>
          <w:shd w:val="clear" w:color="auto" w:fill="FFFFFF"/>
        </w:rPr>
        <w:t>Moeloek</w:t>
      </w:r>
      <w:proofErr w:type="spellEnd"/>
      <w:r w:rsidRPr="00F07542">
        <w:rPr>
          <w:rFonts w:ascii="Cambria" w:hAnsi="Cambria" w:cs="Times New Roman"/>
          <w:color w:val="222222"/>
          <w:sz w:val="22"/>
          <w:szCs w:val="22"/>
          <w:shd w:val="clear" w:color="auto" w:fill="FFFFFF"/>
        </w:rPr>
        <w:t xml:space="preserve"> Hospital, Lampung in 2021.</w:t>
      </w:r>
    </w:p>
    <w:p w14:paraId="7890B0B1" w14:textId="77777777" w:rsidR="00F07542" w:rsidRPr="00F07542" w:rsidRDefault="00F07542" w:rsidP="00F07542">
      <w:pPr>
        <w:tabs>
          <w:tab w:val="left" w:pos="0"/>
          <w:tab w:val="left" w:pos="180"/>
        </w:tabs>
        <w:autoSpaceDE w:val="0"/>
        <w:autoSpaceDN w:val="0"/>
        <w:adjustRightInd w:val="0"/>
        <w:ind w:right="13" w:firstLine="450"/>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These results are in line with the results of research conducted by Ferrando et al., (2020) on 742 Covid 19 patients suffering from ARDS, the proportion of male patients who used ventilators was higher than women. Acute respiratory distress syndrome (ARDS) occurs more frequently in men than women and is associated with hypogonadism, which can create a permissive environment that leads to poor outcomes in men.</w:t>
      </w:r>
    </w:p>
    <w:p w14:paraId="61D77D78" w14:textId="77777777" w:rsidR="00F07542" w:rsidRPr="00F07542" w:rsidRDefault="00F07542" w:rsidP="00F07542">
      <w:pPr>
        <w:tabs>
          <w:tab w:val="left" w:pos="0"/>
          <w:tab w:val="left" w:pos="180"/>
        </w:tabs>
        <w:autoSpaceDE w:val="0"/>
        <w:autoSpaceDN w:val="0"/>
        <w:adjustRightInd w:val="0"/>
        <w:ind w:right="13" w:firstLine="450"/>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In men, testosterone (T) which is formed by Leydig cells in the testicles plays a role in the formation and functioning of the male reproductive system. However, T levels decrease by about 0.4% to 2% every year starting at age 30, causing a condition called hypogonadism. A decrease in serum T levels occurs with increasing age (Papadopoulos et al., 2021).</w:t>
      </w:r>
    </w:p>
    <w:p w14:paraId="22F55883" w14:textId="77777777" w:rsidR="00F07542" w:rsidRPr="00F07542" w:rsidRDefault="00F07542" w:rsidP="00F07542">
      <w:pPr>
        <w:tabs>
          <w:tab w:val="left" w:pos="0"/>
          <w:tab w:val="left" w:pos="180"/>
        </w:tabs>
        <w:autoSpaceDE w:val="0"/>
        <w:autoSpaceDN w:val="0"/>
        <w:adjustRightInd w:val="0"/>
        <w:ind w:right="13" w:firstLine="450"/>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 xml:space="preserve">Based on the results of the gender relationship between Covid-19 and the use of ventilators at Abdul </w:t>
      </w:r>
      <w:proofErr w:type="spellStart"/>
      <w:r w:rsidRPr="00F07542">
        <w:rPr>
          <w:rFonts w:ascii="Cambria" w:hAnsi="Cambria" w:cs="Times New Roman"/>
          <w:color w:val="222222"/>
          <w:sz w:val="22"/>
          <w:szCs w:val="22"/>
          <w:shd w:val="clear" w:color="auto" w:fill="FFFFFF"/>
        </w:rPr>
        <w:t>Moeloek</w:t>
      </w:r>
      <w:proofErr w:type="spellEnd"/>
      <w:r w:rsidRPr="00F07542">
        <w:rPr>
          <w:rFonts w:ascii="Cambria" w:hAnsi="Cambria" w:cs="Times New Roman"/>
          <w:color w:val="222222"/>
          <w:sz w:val="22"/>
          <w:szCs w:val="22"/>
          <w:shd w:val="clear" w:color="auto" w:fill="FFFFFF"/>
        </w:rPr>
        <w:t xml:space="preserve"> Regional Hospital, Lampung, there are still 32.3% of women who use ventilators, possibly because these patients have other factors that encourage these patients to use mechanical aids. ventilation.</w:t>
      </w:r>
    </w:p>
    <w:p w14:paraId="39514CFE" w14:textId="77777777" w:rsidR="00F07542" w:rsidRPr="00F07542" w:rsidRDefault="00F07542" w:rsidP="00F07542">
      <w:pPr>
        <w:tabs>
          <w:tab w:val="left" w:pos="0"/>
          <w:tab w:val="left" w:pos="180"/>
        </w:tabs>
        <w:autoSpaceDE w:val="0"/>
        <w:autoSpaceDN w:val="0"/>
        <w:adjustRightInd w:val="0"/>
        <w:ind w:right="13"/>
        <w:jc w:val="both"/>
        <w:rPr>
          <w:rFonts w:ascii="Cambria" w:hAnsi="Cambria" w:cs="Times New Roman"/>
          <w:b/>
          <w:color w:val="222222"/>
          <w:sz w:val="22"/>
          <w:szCs w:val="22"/>
          <w:shd w:val="clear" w:color="auto" w:fill="FFFFFF"/>
        </w:rPr>
      </w:pPr>
    </w:p>
    <w:p w14:paraId="7F0376F9" w14:textId="77777777" w:rsidR="00F07542" w:rsidRPr="00F07542" w:rsidRDefault="00F07542" w:rsidP="00F07542">
      <w:pPr>
        <w:tabs>
          <w:tab w:val="left" w:pos="0"/>
          <w:tab w:val="left" w:pos="180"/>
        </w:tabs>
        <w:autoSpaceDE w:val="0"/>
        <w:autoSpaceDN w:val="0"/>
        <w:adjustRightInd w:val="0"/>
        <w:ind w:right="13"/>
        <w:jc w:val="both"/>
        <w:rPr>
          <w:rFonts w:ascii="Cambria" w:hAnsi="Cambria"/>
          <w:b/>
          <w:sz w:val="22"/>
          <w:szCs w:val="22"/>
          <w:lang w:val="id-ID"/>
        </w:rPr>
      </w:pPr>
      <w:r w:rsidRPr="00F07542">
        <w:rPr>
          <w:rFonts w:ascii="Cambria" w:hAnsi="Cambria" w:cs="Times New Roman"/>
          <w:b/>
          <w:color w:val="222222"/>
          <w:sz w:val="22"/>
          <w:szCs w:val="22"/>
          <w:shd w:val="clear" w:color="auto" w:fill="FFFFFF"/>
        </w:rPr>
        <w:lastRenderedPageBreak/>
        <w:t xml:space="preserve">Association </w:t>
      </w:r>
      <w:r w:rsidRPr="00F07542">
        <w:rPr>
          <w:rFonts w:ascii="Cambria" w:hAnsi="Cambria"/>
          <w:b/>
          <w:sz w:val="22"/>
          <w:szCs w:val="22"/>
        </w:rPr>
        <w:t xml:space="preserve">between long periods </w:t>
      </w:r>
      <w:r w:rsidRPr="00F07542">
        <w:rPr>
          <w:rFonts w:ascii="Cambria" w:hAnsi="Cambria" w:cs="Times New Roman"/>
          <w:b/>
          <w:sz w:val="22"/>
          <w:szCs w:val="22"/>
        </w:rPr>
        <w:t>of suffering from Covid-19 and the use of mechanical ventilation</w:t>
      </w:r>
    </w:p>
    <w:p w14:paraId="42F83255"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 xml:space="preserve">This hypothesis shows that the longer a person is infected with Covid 19, the higher the possibility of damage to vital organs. In this study, there was a statistically significant relationship between the duration of Covid-19 disease and the use of ventilators at Abdul </w:t>
      </w:r>
      <w:proofErr w:type="spellStart"/>
      <w:r w:rsidRPr="00F07542">
        <w:rPr>
          <w:rFonts w:ascii="Cambria" w:hAnsi="Cambria" w:cs="Times New Roman"/>
          <w:color w:val="222222"/>
          <w:sz w:val="22"/>
          <w:szCs w:val="22"/>
          <w:shd w:val="clear" w:color="auto" w:fill="FFFFFF"/>
        </w:rPr>
        <w:t>Moeloek</w:t>
      </w:r>
      <w:proofErr w:type="spellEnd"/>
      <w:r w:rsidRPr="00F07542">
        <w:rPr>
          <w:rFonts w:ascii="Cambria" w:hAnsi="Cambria" w:cs="Times New Roman"/>
          <w:color w:val="222222"/>
          <w:sz w:val="22"/>
          <w:szCs w:val="22"/>
          <w:shd w:val="clear" w:color="auto" w:fill="FFFFFF"/>
        </w:rPr>
        <w:t xml:space="preserve"> Hospital, Lampung in 2021.</w:t>
      </w:r>
    </w:p>
    <w:p w14:paraId="46AFB4BB"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The immune response to Covid-19 infection Covid-19 generally includes two reasons. The first requires an endogenous and protective immune response to eliminate the virus and prevent disease progression to more severe stages. The second is the disruption of the immune response that occurs when the virus attacks, causing the disease to become more severe.</w:t>
      </w:r>
    </w:p>
    <w:p w14:paraId="5DB53935"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This second model shows severe damage to organs with high ACE2 levels, such as the heart, kidneys, intestines and lungs, with type II alveolar pneumocytes being the main target of Covid 19. The damage caused to these tissues triggers the renin angiotensin aldosterone system RAAS) and causes inflammation in the lung parenchyma through the activity of macrophages and granulocytes which causes ARDS (Dhawan et al., 2020).</w:t>
      </w:r>
    </w:p>
    <w:p w14:paraId="0C6086D7"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r w:rsidRPr="00F07542">
        <w:rPr>
          <w:rFonts w:ascii="Cambria" w:hAnsi="Cambria" w:cs="Times New Roman"/>
          <w:color w:val="222222"/>
          <w:sz w:val="22"/>
          <w:szCs w:val="22"/>
          <w:shd w:val="clear" w:color="auto" w:fill="FFFFFF"/>
        </w:rPr>
        <w:t xml:space="preserve">Due to the long-term relationship between Covid-19 and the use of ventilators at Abdul </w:t>
      </w:r>
      <w:proofErr w:type="spellStart"/>
      <w:r w:rsidRPr="00F07542">
        <w:rPr>
          <w:rFonts w:ascii="Cambria" w:hAnsi="Cambria" w:cs="Times New Roman"/>
          <w:color w:val="222222"/>
          <w:sz w:val="22"/>
          <w:szCs w:val="22"/>
          <w:shd w:val="clear" w:color="auto" w:fill="FFFFFF"/>
        </w:rPr>
        <w:t>Moeloek</w:t>
      </w:r>
      <w:proofErr w:type="spellEnd"/>
      <w:r w:rsidRPr="00F07542">
        <w:rPr>
          <w:rFonts w:ascii="Cambria" w:hAnsi="Cambria" w:cs="Times New Roman"/>
          <w:color w:val="222222"/>
          <w:sz w:val="22"/>
          <w:szCs w:val="22"/>
          <w:shd w:val="clear" w:color="auto" w:fill="FFFFFF"/>
        </w:rPr>
        <w:t xml:space="preserve"> Hospital in Lampung, 28.4% of patients are still being treated.</w:t>
      </w:r>
    </w:p>
    <w:p w14:paraId="6E219EC0" w14:textId="77777777" w:rsidR="00F07542" w:rsidRPr="00F07542" w:rsidRDefault="00F07542" w:rsidP="00F07542">
      <w:pPr>
        <w:tabs>
          <w:tab w:val="left" w:pos="0"/>
          <w:tab w:val="left" w:pos="180"/>
        </w:tabs>
        <w:ind w:firstLine="425"/>
        <w:jc w:val="both"/>
        <w:rPr>
          <w:rFonts w:ascii="Cambria" w:hAnsi="Cambria" w:cs="Times New Roman"/>
          <w:color w:val="222222"/>
          <w:sz w:val="22"/>
          <w:szCs w:val="22"/>
          <w:shd w:val="clear" w:color="auto" w:fill="FFFFFF"/>
        </w:rPr>
      </w:pPr>
    </w:p>
    <w:p w14:paraId="1AD411E1" w14:textId="77777777" w:rsidR="00F07542" w:rsidRPr="00F07542" w:rsidRDefault="00F07542" w:rsidP="00F07542">
      <w:pPr>
        <w:tabs>
          <w:tab w:val="left" w:pos="0"/>
          <w:tab w:val="left" w:pos="180"/>
          <w:tab w:val="left" w:pos="360"/>
        </w:tabs>
        <w:autoSpaceDE w:val="0"/>
        <w:autoSpaceDN w:val="0"/>
        <w:adjustRightInd w:val="0"/>
        <w:ind w:right="13"/>
        <w:jc w:val="both"/>
        <w:rPr>
          <w:rFonts w:ascii="Cambria" w:hAnsi="Cambria"/>
          <w:b/>
          <w:sz w:val="22"/>
          <w:szCs w:val="22"/>
          <w:lang w:val="id-ID"/>
        </w:rPr>
      </w:pPr>
      <w:r w:rsidRPr="00F07542">
        <w:rPr>
          <w:rFonts w:ascii="Cambria" w:hAnsi="Cambria" w:cs="Times New Roman"/>
          <w:b/>
          <w:color w:val="222222"/>
          <w:sz w:val="22"/>
          <w:szCs w:val="22"/>
          <w:shd w:val="clear" w:color="auto" w:fill="FFFFFF"/>
        </w:rPr>
        <w:t xml:space="preserve">Association </w:t>
      </w:r>
      <w:r w:rsidRPr="00F07542">
        <w:rPr>
          <w:rFonts w:ascii="Cambria" w:hAnsi="Cambria"/>
          <w:b/>
          <w:sz w:val="22"/>
          <w:szCs w:val="22"/>
        </w:rPr>
        <w:t xml:space="preserve">between </w:t>
      </w:r>
      <w:r w:rsidRPr="00F07542">
        <w:rPr>
          <w:rFonts w:ascii="Cambria" w:hAnsi="Cambria" w:cs="Times New Roman"/>
          <w:b/>
          <w:sz w:val="22"/>
          <w:szCs w:val="22"/>
        </w:rPr>
        <w:t>underlying comorbidities (comorbidities) and the use of mechanical ventilation</w:t>
      </w:r>
    </w:p>
    <w:p w14:paraId="54BEAE64" w14:textId="77777777" w:rsidR="00F07542" w:rsidRPr="00F07542" w:rsidRDefault="00F07542" w:rsidP="00F07542">
      <w:pPr>
        <w:tabs>
          <w:tab w:val="left" w:pos="0"/>
          <w:tab w:val="left" w:pos="180"/>
          <w:tab w:val="left" w:pos="360"/>
        </w:tabs>
        <w:ind w:firstLine="425"/>
        <w:jc w:val="both"/>
        <w:rPr>
          <w:rFonts w:ascii="Cambria" w:hAnsi="Cambria"/>
          <w:sz w:val="22"/>
          <w:szCs w:val="22"/>
        </w:rPr>
      </w:pPr>
      <w:r w:rsidRPr="00F07542">
        <w:rPr>
          <w:rFonts w:ascii="Cambria" w:hAnsi="Cambria"/>
          <w:sz w:val="22"/>
          <w:szCs w:val="22"/>
        </w:rPr>
        <w:t xml:space="preserve">This theory is in line with research results which show a statistically significant relationship between the history of comorbidities in Covid-19 patients and the use of ventilators at Abdul </w:t>
      </w:r>
      <w:proofErr w:type="spellStart"/>
      <w:r w:rsidRPr="00F07542">
        <w:rPr>
          <w:rFonts w:ascii="Cambria" w:hAnsi="Cambria"/>
          <w:sz w:val="22"/>
          <w:szCs w:val="22"/>
        </w:rPr>
        <w:t>Moeloek</w:t>
      </w:r>
      <w:proofErr w:type="spellEnd"/>
      <w:r w:rsidRPr="00F07542">
        <w:rPr>
          <w:rFonts w:ascii="Cambria" w:hAnsi="Cambria"/>
          <w:sz w:val="22"/>
          <w:szCs w:val="22"/>
        </w:rPr>
        <w:t xml:space="preserve"> Hospital, Lampung in 2021.</w:t>
      </w:r>
    </w:p>
    <w:p w14:paraId="3235215F" w14:textId="77777777" w:rsidR="00F07542" w:rsidRPr="00F07542" w:rsidRDefault="00F07542" w:rsidP="00F07542">
      <w:pPr>
        <w:tabs>
          <w:tab w:val="left" w:pos="0"/>
          <w:tab w:val="left" w:pos="180"/>
          <w:tab w:val="left" w:pos="360"/>
        </w:tabs>
        <w:ind w:firstLine="425"/>
        <w:jc w:val="both"/>
        <w:rPr>
          <w:rFonts w:ascii="Cambria" w:hAnsi="Cambria"/>
          <w:sz w:val="22"/>
          <w:szCs w:val="22"/>
        </w:rPr>
      </w:pPr>
      <w:r w:rsidRPr="00F07542">
        <w:rPr>
          <w:rFonts w:ascii="Cambria" w:hAnsi="Cambria"/>
          <w:sz w:val="22"/>
          <w:szCs w:val="22"/>
        </w:rPr>
        <w:t>A meta-analysis study of 30 research sources, research results show that diabetes is associated with more severe disease that causes death, worsening of Covid 19 infection and ARDS, as well as disease progression in Covid 19 patients.</w:t>
      </w:r>
    </w:p>
    <w:p w14:paraId="3B4E1AB2" w14:textId="77777777" w:rsidR="00F07542" w:rsidRPr="00F07542" w:rsidRDefault="00F07542" w:rsidP="00F07542">
      <w:pPr>
        <w:tabs>
          <w:tab w:val="left" w:pos="0"/>
          <w:tab w:val="left" w:pos="180"/>
          <w:tab w:val="left" w:pos="360"/>
        </w:tabs>
        <w:ind w:firstLine="425"/>
        <w:jc w:val="both"/>
        <w:rPr>
          <w:rFonts w:ascii="Cambria" w:hAnsi="Cambria"/>
          <w:sz w:val="22"/>
          <w:szCs w:val="22"/>
        </w:rPr>
      </w:pPr>
      <w:r w:rsidRPr="00F07542">
        <w:rPr>
          <w:rFonts w:ascii="Cambria" w:hAnsi="Cambria"/>
          <w:sz w:val="22"/>
          <w:szCs w:val="22"/>
        </w:rPr>
        <w:t>The relationship between diabetes and worsening disease in a person is related to age and hypertension (Huang et al., 2020). The presence of comorbidities such as hypertension and diabetes mellitus (DM) is a risk factor for ARDS and even death in Covid 19 patients (Montenegro et al., 2021). Hypertension is a chronic disease suffered by 31.1% of adults worldwide in 2010. Hypertensive patients show increased ACE2 due to genetic factors related to polymorphisms and the use of ACE inhibitors or angiotensin receptor blockers (ARB). This can increase the vulnerability and severity of Covid 19 (Pranata et al., 2020).</w:t>
      </w:r>
    </w:p>
    <w:p w14:paraId="3E62E8B2" w14:textId="77777777" w:rsidR="00F07542" w:rsidRPr="00F07542" w:rsidRDefault="00F07542" w:rsidP="00F07542">
      <w:pPr>
        <w:tabs>
          <w:tab w:val="left" w:pos="0"/>
          <w:tab w:val="left" w:pos="180"/>
          <w:tab w:val="left" w:pos="360"/>
        </w:tabs>
        <w:ind w:firstLine="425"/>
        <w:jc w:val="both"/>
        <w:rPr>
          <w:rFonts w:ascii="Cambria" w:hAnsi="Cambria"/>
          <w:sz w:val="22"/>
          <w:szCs w:val="22"/>
        </w:rPr>
      </w:pPr>
      <w:r w:rsidRPr="00F07542">
        <w:rPr>
          <w:rFonts w:ascii="Cambria" w:hAnsi="Cambria"/>
          <w:sz w:val="22"/>
          <w:szCs w:val="22"/>
        </w:rPr>
        <w:t>Several studies have reported an association between the severity of Covid 19 and diabetes. This also involves ACE2 (Abdi et al., 2020; Huang et al., 2020).</w:t>
      </w:r>
    </w:p>
    <w:p w14:paraId="7385B9D2" w14:textId="77777777" w:rsidR="00F07542" w:rsidRPr="00F07542" w:rsidRDefault="00F07542" w:rsidP="00F07542">
      <w:pPr>
        <w:tabs>
          <w:tab w:val="left" w:pos="0"/>
          <w:tab w:val="left" w:pos="180"/>
          <w:tab w:val="left" w:pos="360"/>
        </w:tabs>
        <w:ind w:firstLine="425"/>
        <w:jc w:val="both"/>
        <w:rPr>
          <w:rFonts w:ascii="Cambria" w:hAnsi="Cambria"/>
          <w:sz w:val="22"/>
          <w:szCs w:val="22"/>
        </w:rPr>
      </w:pPr>
      <w:r w:rsidRPr="00F07542">
        <w:rPr>
          <w:rFonts w:ascii="Cambria" w:hAnsi="Cambria"/>
          <w:sz w:val="22"/>
          <w:szCs w:val="22"/>
        </w:rPr>
        <w:t xml:space="preserve">Based on the results of the relationship between comorbidities in Covid-19 patients and the use of ventilators at Abdul </w:t>
      </w:r>
      <w:proofErr w:type="spellStart"/>
      <w:r w:rsidRPr="00F07542">
        <w:rPr>
          <w:rFonts w:ascii="Cambria" w:hAnsi="Cambria"/>
          <w:sz w:val="22"/>
          <w:szCs w:val="22"/>
        </w:rPr>
        <w:t>Moeloek</w:t>
      </w:r>
      <w:proofErr w:type="spellEnd"/>
      <w:r w:rsidRPr="00F07542">
        <w:rPr>
          <w:rFonts w:ascii="Cambria" w:hAnsi="Cambria"/>
          <w:sz w:val="22"/>
          <w:szCs w:val="22"/>
        </w:rPr>
        <w:t xml:space="preserve"> Hospital in Lampung, there are still 19.3% who do not have comorbidities who use ventilators. This may be caused by the patient having other factors. Advise the patient to use mechanical ventilation.</w:t>
      </w:r>
    </w:p>
    <w:p w14:paraId="6C36A03A" w14:textId="77777777" w:rsidR="00F07542" w:rsidRPr="00F07542" w:rsidRDefault="00F07542" w:rsidP="00F07542">
      <w:pPr>
        <w:tabs>
          <w:tab w:val="left" w:pos="0"/>
          <w:tab w:val="left" w:pos="180"/>
          <w:tab w:val="left" w:pos="360"/>
        </w:tabs>
        <w:ind w:firstLine="425"/>
        <w:jc w:val="both"/>
        <w:rPr>
          <w:rFonts w:ascii="Cambria" w:hAnsi="Cambria" w:cs="Times New Roman"/>
          <w:color w:val="222222"/>
          <w:sz w:val="22"/>
          <w:szCs w:val="22"/>
          <w:shd w:val="clear" w:color="auto" w:fill="FFFFFF"/>
        </w:rPr>
      </w:pPr>
    </w:p>
    <w:p w14:paraId="06ADC37D" w14:textId="77777777" w:rsidR="00F07542" w:rsidRPr="00F07542" w:rsidRDefault="00F07542" w:rsidP="00F07542">
      <w:pPr>
        <w:tabs>
          <w:tab w:val="left" w:pos="0"/>
          <w:tab w:val="left" w:pos="180"/>
        </w:tabs>
        <w:autoSpaceDE w:val="0"/>
        <w:autoSpaceDN w:val="0"/>
        <w:adjustRightInd w:val="0"/>
        <w:ind w:right="13"/>
        <w:jc w:val="both"/>
        <w:rPr>
          <w:rFonts w:ascii="Cambria" w:hAnsi="Cambria"/>
          <w:b/>
          <w:sz w:val="22"/>
          <w:szCs w:val="22"/>
          <w:lang w:val="id-ID"/>
        </w:rPr>
      </w:pPr>
      <w:r w:rsidRPr="00F07542">
        <w:rPr>
          <w:rFonts w:ascii="Cambria" w:hAnsi="Cambria" w:cs="Times New Roman"/>
          <w:b/>
          <w:color w:val="222222"/>
          <w:sz w:val="22"/>
          <w:szCs w:val="22"/>
          <w:shd w:val="clear" w:color="auto" w:fill="FFFFFF"/>
        </w:rPr>
        <w:t xml:space="preserve">The relationship between oxygen </w:t>
      </w:r>
      <w:r w:rsidRPr="00F07542">
        <w:rPr>
          <w:rFonts w:ascii="Cambria" w:hAnsi="Cambria"/>
          <w:b/>
          <w:sz w:val="22"/>
          <w:szCs w:val="22"/>
        </w:rPr>
        <w:t xml:space="preserve">saturation </w:t>
      </w:r>
      <w:r w:rsidRPr="00F07542">
        <w:rPr>
          <w:rFonts w:ascii="Cambria" w:hAnsi="Cambria" w:cs="Times New Roman"/>
          <w:b/>
          <w:sz w:val="22"/>
          <w:szCs w:val="22"/>
        </w:rPr>
        <w:t>in Covid-19 patients and the use of mechanical ventilation</w:t>
      </w:r>
    </w:p>
    <w:p w14:paraId="533153F9"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 xml:space="preserve">The research results show that there is a significant relationship between the oxygen saturation level of Covid-19 patients and the use of ventilators at Abdul </w:t>
      </w:r>
      <w:proofErr w:type="spellStart"/>
      <w:r w:rsidRPr="00F07542">
        <w:rPr>
          <w:rFonts w:ascii="Cambria" w:hAnsi="Cambria" w:cs="Times New Roman"/>
          <w:color w:val="222222"/>
          <w:sz w:val="22"/>
          <w:shd w:val="clear" w:color="auto" w:fill="FFFFFF"/>
        </w:rPr>
        <w:t>Moeloek</w:t>
      </w:r>
      <w:proofErr w:type="spellEnd"/>
      <w:r w:rsidRPr="00F07542">
        <w:rPr>
          <w:rFonts w:ascii="Cambria" w:hAnsi="Cambria" w:cs="Times New Roman"/>
          <w:color w:val="222222"/>
          <w:sz w:val="22"/>
          <w:shd w:val="clear" w:color="auto" w:fill="FFFFFF"/>
        </w:rPr>
        <w:t xml:space="preserve"> Hospital, Lampung in 2021.</w:t>
      </w:r>
    </w:p>
    <w:p w14:paraId="266F4ED3"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According to statistics, this variable has a direct relationship with ventilator use.</w:t>
      </w:r>
    </w:p>
    <w:p w14:paraId="172FC68D"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 xml:space="preserve">mechanical ventilation, where patients with low oxygen saturation levels are 32 times more likely to use mechanical ventilation than patients with normal oxygen saturation levels. This is also proven by research conducted by Fernando Mejia, Carlos Medina and colleagues in 2020 in Peru </w:t>
      </w:r>
      <w:r w:rsidRPr="00F07542">
        <w:rPr>
          <w:rFonts w:ascii="Cambria" w:hAnsi="Cambria" w:cs="Times New Roman"/>
          <w:color w:val="222222"/>
          <w:sz w:val="22"/>
          <w:shd w:val="clear" w:color="auto" w:fill="FFFFFF"/>
        </w:rPr>
        <w:lastRenderedPageBreak/>
        <w:t>using the cohort study method (Cayetano Hospital) where there were 396 samples with an average age of 60 years with oxygen saturation &lt;90 &gt; 90 years with age over 60 years.</w:t>
      </w:r>
    </w:p>
    <w:p w14:paraId="1EE0D728"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This study concluded that oxygen saturation is a predictor of death in COVID-19 patients, so the main focus should be given to early treatment of hypoxia (Mejia et al., 2020).</w:t>
      </w:r>
    </w:p>
    <w:p w14:paraId="32AADB65"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ARDS (card) Covid 19 sufferers will experience difficulty breathing with an increase in respiratory frequency ≥ 30 times/minute, hypoxemia SpO2 ≤ 92% PaO2/FiO2 ≤ 300 mmHg even though they receive oxygen. Typically, ARDS presents with symptoms of hypoxemia associated with dynamic pulmonary compliance.</w:t>
      </w:r>
    </w:p>
    <w:p w14:paraId="5FAF7E91"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 xml:space="preserve">Hypoxemia is thought to be caused by loss of the hypoxic pulmonary vasoconstriction (HPV) reflex and disruption of blood flow regulation in the pulmonary system, causing ventilation/perfusion (VA/Q) mismatches and the possibility of pulmonary capillary </w:t>
      </w:r>
      <w:proofErr w:type="spellStart"/>
      <w:r w:rsidRPr="00F07542">
        <w:rPr>
          <w:rFonts w:ascii="Cambria" w:hAnsi="Cambria" w:cs="Times New Roman"/>
          <w:color w:val="222222"/>
          <w:sz w:val="22"/>
          <w:shd w:val="clear" w:color="auto" w:fill="FFFFFF"/>
        </w:rPr>
        <w:t>microthrombosis</w:t>
      </w:r>
      <w:proofErr w:type="spellEnd"/>
      <w:r w:rsidRPr="00F07542">
        <w:rPr>
          <w:rFonts w:ascii="Cambria" w:hAnsi="Cambria" w:cs="Times New Roman"/>
          <w:color w:val="222222"/>
          <w:sz w:val="22"/>
          <w:shd w:val="clear" w:color="auto" w:fill="FFFFFF"/>
        </w:rPr>
        <w:t xml:space="preserve"> (Fatoni and </w:t>
      </w:r>
      <w:proofErr w:type="spellStart"/>
      <w:r w:rsidRPr="00F07542">
        <w:rPr>
          <w:rFonts w:ascii="Cambria" w:hAnsi="Cambria" w:cs="Times New Roman"/>
          <w:color w:val="222222"/>
          <w:sz w:val="22"/>
          <w:shd w:val="clear" w:color="auto" w:fill="FFFFFF"/>
        </w:rPr>
        <w:t>Rakhmatullah</w:t>
      </w:r>
      <w:proofErr w:type="spellEnd"/>
      <w:r w:rsidRPr="00F07542">
        <w:rPr>
          <w:rFonts w:ascii="Cambria" w:hAnsi="Cambria" w:cs="Times New Roman"/>
          <w:color w:val="222222"/>
          <w:sz w:val="22"/>
          <w:shd w:val="clear" w:color="auto" w:fill="FFFFFF"/>
        </w:rPr>
        <w:t>, 2021).</w:t>
      </w:r>
    </w:p>
    <w:p w14:paraId="6A976873"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r w:rsidRPr="00F07542">
        <w:rPr>
          <w:rFonts w:ascii="Cambria" w:hAnsi="Cambria" w:cs="Times New Roman"/>
          <w:color w:val="222222"/>
          <w:sz w:val="22"/>
          <w:shd w:val="clear" w:color="auto" w:fill="FFFFFF"/>
        </w:rPr>
        <w:t xml:space="preserve">As a result, the relationship between the oxygen saturation of Covid-19 patients and the use of ventilators at Abdul </w:t>
      </w:r>
      <w:proofErr w:type="spellStart"/>
      <w:r w:rsidRPr="00F07542">
        <w:rPr>
          <w:rFonts w:ascii="Cambria" w:hAnsi="Cambria" w:cs="Times New Roman"/>
          <w:color w:val="222222"/>
          <w:sz w:val="22"/>
          <w:shd w:val="clear" w:color="auto" w:fill="FFFFFF"/>
        </w:rPr>
        <w:t>Moeloek</w:t>
      </w:r>
      <w:proofErr w:type="spellEnd"/>
      <w:r w:rsidRPr="00F07542">
        <w:rPr>
          <w:rFonts w:ascii="Cambria" w:hAnsi="Cambria" w:cs="Times New Roman"/>
          <w:color w:val="222222"/>
          <w:sz w:val="22"/>
          <w:shd w:val="clear" w:color="auto" w:fill="FFFFFF"/>
        </w:rPr>
        <w:t xml:space="preserve"> Hospital in Lampung remains at 19, with a saturation of &gt;90 in patients using ventilators, possibly because these patients have other factors that require the patient to have oxygen saturation. to use a ventilator.</w:t>
      </w:r>
    </w:p>
    <w:p w14:paraId="4D8EF392" w14:textId="77777777" w:rsidR="00F07542" w:rsidRPr="00F07542" w:rsidRDefault="00F07542" w:rsidP="00F07542">
      <w:pPr>
        <w:pStyle w:val="ListParagraph1"/>
        <w:tabs>
          <w:tab w:val="left" w:pos="0"/>
          <w:tab w:val="left" w:pos="180"/>
        </w:tabs>
        <w:autoSpaceDE w:val="0"/>
        <w:autoSpaceDN w:val="0"/>
        <w:adjustRightInd w:val="0"/>
        <w:spacing w:line="240" w:lineRule="auto"/>
        <w:ind w:left="0" w:right="13" w:hanging="2"/>
        <w:jc w:val="both"/>
        <w:rPr>
          <w:rFonts w:ascii="Cambria" w:hAnsi="Cambria" w:cs="Times New Roman"/>
          <w:color w:val="222222"/>
          <w:sz w:val="22"/>
          <w:shd w:val="clear" w:color="auto" w:fill="FFFFFF"/>
        </w:rPr>
      </w:pPr>
    </w:p>
    <w:p w14:paraId="0023022F" w14:textId="77777777" w:rsidR="00F07542" w:rsidRPr="00F07542" w:rsidRDefault="00F07542" w:rsidP="00F07542">
      <w:pPr>
        <w:tabs>
          <w:tab w:val="left" w:pos="0"/>
          <w:tab w:val="left" w:pos="180"/>
        </w:tabs>
        <w:autoSpaceDE w:val="0"/>
        <w:autoSpaceDN w:val="0"/>
        <w:adjustRightInd w:val="0"/>
        <w:ind w:right="13"/>
        <w:jc w:val="both"/>
        <w:rPr>
          <w:rFonts w:ascii="Cambria" w:hAnsi="Cambria"/>
          <w:b/>
          <w:sz w:val="22"/>
          <w:szCs w:val="22"/>
          <w:lang w:val="id-ID"/>
        </w:rPr>
      </w:pPr>
      <w:r w:rsidRPr="00F07542">
        <w:rPr>
          <w:rFonts w:ascii="Cambria" w:hAnsi="Cambria"/>
          <w:b/>
          <w:sz w:val="22"/>
          <w:szCs w:val="22"/>
          <w:lang w:val="id-ID"/>
        </w:rPr>
        <w:t>Multivariate analysis</w:t>
      </w:r>
    </w:p>
    <w:p w14:paraId="5A1765E4" w14:textId="77777777" w:rsidR="00F07542" w:rsidRPr="00F07542" w:rsidRDefault="00F07542" w:rsidP="00F07542">
      <w:pPr>
        <w:pStyle w:val="ListParagraph1"/>
        <w:tabs>
          <w:tab w:val="left" w:pos="0"/>
          <w:tab w:val="left" w:pos="180"/>
        </w:tabs>
        <w:autoSpaceDE w:val="0"/>
        <w:autoSpaceDN w:val="0"/>
        <w:adjustRightInd w:val="0"/>
        <w:spacing w:line="240" w:lineRule="auto"/>
        <w:ind w:leftChars="0" w:left="0" w:right="13" w:firstLineChars="204" w:firstLine="449"/>
        <w:jc w:val="both"/>
        <w:rPr>
          <w:rFonts w:ascii="Cambria" w:hAnsi="Cambria" w:cs="Times New Roman"/>
          <w:sz w:val="22"/>
        </w:rPr>
      </w:pPr>
      <w:r w:rsidRPr="00F07542">
        <w:rPr>
          <w:rFonts w:ascii="Cambria" w:hAnsi="Cambria" w:cs="Times New Roman"/>
          <w:sz w:val="22"/>
        </w:rPr>
        <w:t>Based on the research results, the variables that are risk factors for using mechanical ventilation are the age variable (p value 0.000), infectious diseases (p value 0.000) and the oxygen saturation variable (p value 0.000).</w:t>
      </w:r>
    </w:p>
    <w:p w14:paraId="4EACCB19" w14:textId="77777777" w:rsidR="00F07542" w:rsidRPr="00F07542" w:rsidRDefault="00F07542" w:rsidP="00F07542">
      <w:pPr>
        <w:pStyle w:val="ListParagraph1"/>
        <w:tabs>
          <w:tab w:val="left" w:pos="0"/>
          <w:tab w:val="left" w:pos="180"/>
        </w:tabs>
        <w:autoSpaceDE w:val="0"/>
        <w:autoSpaceDN w:val="0"/>
        <w:adjustRightInd w:val="0"/>
        <w:spacing w:line="240" w:lineRule="auto"/>
        <w:ind w:leftChars="0" w:left="0" w:right="13" w:firstLineChars="204" w:firstLine="449"/>
        <w:jc w:val="both"/>
        <w:rPr>
          <w:rFonts w:ascii="Cambria" w:hAnsi="Cambria" w:cs="Times New Roman"/>
          <w:sz w:val="22"/>
        </w:rPr>
      </w:pPr>
      <w:r w:rsidRPr="00F07542">
        <w:rPr>
          <w:rFonts w:ascii="Cambria" w:hAnsi="Cambria" w:cs="Times New Roman"/>
          <w:sz w:val="22"/>
        </w:rPr>
        <w:t>Evaluated based on the most dominant factor after controlling for several other variables that are most related to the use of mechanical ventilation, namely the oxygen saturation variable with a p-value of 0.000 and OR 68.285 (CI 95.459-239.622), meaning that respondents with a negative attitude are 68.285 times more likely to using mechanical ventilation after controlling for several other variables.</w:t>
      </w:r>
    </w:p>
    <w:p w14:paraId="55F85C31" w14:textId="77777777" w:rsidR="00F07542" w:rsidRPr="00F07542" w:rsidRDefault="00F07542" w:rsidP="00F07542">
      <w:pPr>
        <w:pStyle w:val="ListParagraph1"/>
        <w:tabs>
          <w:tab w:val="left" w:pos="0"/>
          <w:tab w:val="left" w:pos="180"/>
        </w:tabs>
        <w:autoSpaceDE w:val="0"/>
        <w:autoSpaceDN w:val="0"/>
        <w:adjustRightInd w:val="0"/>
        <w:spacing w:line="240" w:lineRule="auto"/>
        <w:ind w:leftChars="0" w:left="0" w:right="13" w:firstLineChars="204" w:firstLine="449"/>
        <w:jc w:val="both"/>
        <w:rPr>
          <w:rFonts w:ascii="Cambria" w:hAnsi="Cambria" w:cs="Times New Roman"/>
          <w:sz w:val="22"/>
        </w:rPr>
      </w:pPr>
      <w:r w:rsidRPr="00F07542">
        <w:rPr>
          <w:rFonts w:ascii="Cambria" w:hAnsi="Cambria" w:cs="Times New Roman"/>
          <w:sz w:val="22"/>
        </w:rPr>
        <w:t>This is also proven by research conducted by Fernando Mejia, Carlos Medina and colleagues in 2020 in Peru using the cohort study method (Cayetano Hospital) where there were 396 samples with an average age of 60 years with oxygen saturation &lt;90 &gt; 90 years with age over 60 years.</w:t>
      </w:r>
    </w:p>
    <w:p w14:paraId="33F5A309" w14:textId="77777777" w:rsidR="00F07542" w:rsidRPr="00F07542" w:rsidRDefault="00F07542" w:rsidP="00F07542">
      <w:pPr>
        <w:pStyle w:val="ListParagraph1"/>
        <w:tabs>
          <w:tab w:val="left" w:pos="0"/>
          <w:tab w:val="left" w:pos="180"/>
        </w:tabs>
        <w:autoSpaceDE w:val="0"/>
        <w:autoSpaceDN w:val="0"/>
        <w:adjustRightInd w:val="0"/>
        <w:spacing w:line="240" w:lineRule="auto"/>
        <w:ind w:leftChars="0" w:left="0" w:right="13" w:firstLineChars="204" w:firstLine="449"/>
        <w:jc w:val="both"/>
        <w:rPr>
          <w:rFonts w:ascii="Cambria" w:hAnsi="Cambria" w:cs="Times New Roman"/>
          <w:sz w:val="22"/>
        </w:rPr>
      </w:pPr>
      <w:r w:rsidRPr="00F07542">
        <w:rPr>
          <w:rFonts w:ascii="Cambria" w:hAnsi="Cambria" w:cs="Times New Roman"/>
          <w:sz w:val="22"/>
        </w:rPr>
        <w:t>This study concluded that oxygen saturation is a predictor of death in COVID-19 patients, so the main focus should be given to early treatment of hypoxia (Mejia et al., 2020).</w:t>
      </w:r>
    </w:p>
    <w:p w14:paraId="717C64F0" w14:textId="77777777" w:rsidR="00F07542" w:rsidRPr="00F07542" w:rsidRDefault="00F07542" w:rsidP="00F07542">
      <w:pPr>
        <w:pStyle w:val="ListParagraph1"/>
        <w:tabs>
          <w:tab w:val="left" w:pos="0"/>
          <w:tab w:val="left" w:pos="180"/>
        </w:tabs>
        <w:autoSpaceDE w:val="0"/>
        <w:autoSpaceDN w:val="0"/>
        <w:adjustRightInd w:val="0"/>
        <w:spacing w:line="240" w:lineRule="auto"/>
        <w:ind w:leftChars="0" w:left="0" w:right="13" w:firstLineChars="204" w:firstLine="449"/>
        <w:jc w:val="both"/>
        <w:rPr>
          <w:rFonts w:ascii="Cambria" w:hAnsi="Cambria" w:cs="Times New Roman"/>
          <w:sz w:val="22"/>
        </w:rPr>
      </w:pPr>
      <w:r w:rsidRPr="00F07542">
        <w:rPr>
          <w:rFonts w:ascii="Cambria" w:hAnsi="Cambria" w:cs="Times New Roman"/>
          <w:sz w:val="22"/>
        </w:rPr>
        <w:t>ARDS (card) Covid 19 sufferers will experience difficulty breathing with an increase in respiratory frequency ≥ 30 times/minute, hypoxemia SpO2 ≤ 92%n PaO2/FiO2 ≤ 300 mmHg even though they receive oxygen. Rephrasing Typically, ARDS presents with symptoms of hypoxemia associated with dynamic pulmonary compliance.</w:t>
      </w:r>
    </w:p>
    <w:p w14:paraId="4C392EC4" w14:textId="77777777" w:rsidR="00F07542" w:rsidRPr="00AF3B95" w:rsidRDefault="00F07542" w:rsidP="00F07542">
      <w:pPr>
        <w:pStyle w:val="ListParagraph1"/>
        <w:tabs>
          <w:tab w:val="left" w:pos="0"/>
          <w:tab w:val="left" w:pos="180"/>
        </w:tabs>
        <w:autoSpaceDE w:val="0"/>
        <w:autoSpaceDN w:val="0"/>
        <w:adjustRightInd w:val="0"/>
        <w:spacing w:line="240" w:lineRule="auto"/>
        <w:ind w:leftChars="0" w:left="0" w:right="13" w:firstLineChars="286" w:firstLine="629"/>
        <w:jc w:val="both"/>
        <w:rPr>
          <w:rFonts w:ascii="Cambria" w:hAnsi="Cambria"/>
          <w:lang w:val="id-ID"/>
        </w:rPr>
      </w:pPr>
      <w:r w:rsidRPr="00F07542">
        <w:rPr>
          <w:rFonts w:ascii="Cambria" w:hAnsi="Cambria" w:cs="Times New Roman"/>
          <w:sz w:val="22"/>
        </w:rPr>
        <w:t xml:space="preserve">Hypoxemia is thought to be caused by loss of the hypoxic pulmonary vasoconstriction (HPV) reflex and disruption of blood flow regulation in the pulmonary system, causing ventilation/perfusion (VA/Q) mismatches and the possibility of pulmonary capillary </w:t>
      </w:r>
      <w:proofErr w:type="spellStart"/>
      <w:r w:rsidRPr="00F07542">
        <w:rPr>
          <w:rFonts w:ascii="Cambria" w:hAnsi="Cambria" w:cs="Times New Roman"/>
          <w:sz w:val="22"/>
        </w:rPr>
        <w:t>microthrombosis</w:t>
      </w:r>
      <w:proofErr w:type="spellEnd"/>
      <w:r w:rsidRPr="00F07542">
        <w:rPr>
          <w:rFonts w:ascii="Cambria" w:hAnsi="Cambria" w:cs="Times New Roman"/>
          <w:sz w:val="22"/>
        </w:rPr>
        <w:t xml:space="preserve"> (Fatoni and </w:t>
      </w:r>
      <w:proofErr w:type="spellStart"/>
      <w:r w:rsidRPr="00F07542">
        <w:rPr>
          <w:rFonts w:ascii="Cambria" w:hAnsi="Cambria" w:cs="Times New Roman"/>
          <w:sz w:val="22"/>
        </w:rPr>
        <w:t>Rakhmatullah</w:t>
      </w:r>
      <w:proofErr w:type="spellEnd"/>
      <w:r w:rsidRPr="00F07542">
        <w:rPr>
          <w:rFonts w:ascii="Cambria" w:hAnsi="Cambria" w:cs="Times New Roman"/>
          <w:sz w:val="22"/>
        </w:rPr>
        <w:t>, 2021</w:t>
      </w:r>
      <w:proofErr w:type="gramStart"/>
      <w:r w:rsidRPr="00F07542">
        <w:rPr>
          <w:rFonts w:ascii="Cambria" w:hAnsi="Cambria" w:cs="Times New Roman"/>
          <w:sz w:val="22"/>
        </w:rPr>
        <w:t>)</w:t>
      </w:r>
      <w:r w:rsidRPr="00AF3B95">
        <w:rPr>
          <w:rFonts w:ascii="Cambria" w:hAnsi="Cambria" w:cs="Times New Roman"/>
        </w:rPr>
        <w:t xml:space="preserve"> </w:t>
      </w:r>
      <w:r w:rsidRPr="00AF3B95">
        <w:rPr>
          <w:rFonts w:ascii="Cambria" w:hAnsi="Cambria" w:cs="Times New Roman"/>
          <w:color w:val="222222"/>
          <w:shd w:val="clear" w:color="auto" w:fill="FFFFFF"/>
        </w:rPr>
        <w:t>.</w:t>
      </w:r>
      <w:proofErr w:type="gramEnd"/>
    </w:p>
    <w:p w14:paraId="48C3FE7A" w14:textId="77777777" w:rsidR="00A25D00" w:rsidRDefault="00A25D00">
      <w:pPr>
        <w:pBdr>
          <w:top w:val="nil"/>
          <w:left w:val="nil"/>
          <w:bottom w:val="nil"/>
          <w:right w:val="nil"/>
          <w:between w:val="nil"/>
        </w:pBdr>
        <w:ind w:left="360" w:hanging="360"/>
        <w:jc w:val="both"/>
        <w:rPr>
          <w:rFonts w:ascii="Cambria" w:eastAsia="Cambria" w:hAnsi="Cambria" w:cs="Cambria"/>
          <w:b/>
          <w:color w:val="000000"/>
          <w:sz w:val="24"/>
          <w:szCs w:val="24"/>
        </w:rPr>
      </w:pPr>
    </w:p>
    <w:p w14:paraId="22067007" w14:textId="77777777" w:rsidR="00A25D00" w:rsidRDefault="004D040F">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Conclusion</w:t>
      </w:r>
    </w:p>
    <w:p w14:paraId="6C0490FC" w14:textId="77777777" w:rsidR="00F07542" w:rsidRPr="00F07542" w:rsidRDefault="00F07542" w:rsidP="00F07542">
      <w:pPr>
        <w:tabs>
          <w:tab w:val="left" w:pos="0"/>
          <w:tab w:val="left" w:pos="180"/>
        </w:tabs>
        <w:ind w:firstLine="540"/>
        <w:jc w:val="both"/>
        <w:rPr>
          <w:rFonts w:ascii="Cambria" w:hAnsi="Cambria" w:cs="Times New Roman"/>
          <w:sz w:val="22"/>
        </w:rPr>
      </w:pPr>
      <w:r w:rsidRPr="00F07542">
        <w:rPr>
          <w:rFonts w:ascii="Cambria" w:hAnsi="Cambria" w:cs="Times New Roman"/>
          <w:sz w:val="22"/>
        </w:rPr>
        <w:t xml:space="preserve">Based on the results of the research conducted, it can be concluded that 249 people (73.9%) needed 8 days, of which 207 people (61.4%) had no comorbidities, 250 people (74.2%) had an oxygen saturation level (&gt; 90 </w:t>
      </w:r>
      <w:proofErr w:type="gramStart"/>
      <w:r w:rsidRPr="00F07542">
        <w:rPr>
          <w:rFonts w:ascii="Cambria" w:hAnsi="Cambria" w:cs="Times New Roman"/>
          <w:sz w:val="22"/>
        </w:rPr>
        <w:t>% )</w:t>
      </w:r>
      <w:proofErr w:type="gramEnd"/>
      <w:r w:rsidRPr="00F07542">
        <w:rPr>
          <w:rFonts w:ascii="Cambria" w:hAnsi="Cambria" w:cs="Times New Roman"/>
          <w:sz w:val="22"/>
        </w:rPr>
        <w:t xml:space="preserve"> and 128 people (38.0%) used a ventilator. There is a significant relationship between age (p value 0.001), gender (p value 0.011), duration of Covid-19 disease (p value 0.031), Covid-19 patients (p value 0.001), oxygen saturation (p value 0.001) on the use of </w:t>
      </w:r>
      <w:r w:rsidRPr="00F07542">
        <w:rPr>
          <w:rFonts w:ascii="Cambria" w:hAnsi="Cambria" w:cs="Times New Roman"/>
          <w:sz w:val="22"/>
        </w:rPr>
        <w:lastRenderedPageBreak/>
        <w:t>mechanical ventilation in Covid 19 patients. Oxygen saturation is the variable that most influences the frequency of use of mechanical ventilation in Covid 19 patients, p value 0.001 and OR 68.285. It is hoped that the public will increase their knowledge so that they can maintain lung function by avoiding risk factors that can reduce oxygen saturation.</w:t>
      </w:r>
    </w:p>
    <w:p w14:paraId="063B0897" w14:textId="77777777" w:rsidR="00A25D00" w:rsidRDefault="00A25D00">
      <w:pPr>
        <w:pBdr>
          <w:top w:val="nil"/>
          <w:left w:val="nil"/>
          <w:bottom w:val="nil"/>
          <w:right w:val="nil"/>
          <w:between w:val="nil"/>
        </w:pBdr>
        <w:jc w:val="both"/>
        <w:rPr>
          <w:rFonts w:ascii="Cambria" w:eastAsia="Cambria" w:hAnsi="Cambria" w:cs="Cambria"/>
          <w:color w:val="000000"/>
          <w:sz w:val="22"/>
          <w:szCs w:val="22"/>
        </w:rPr>
      </w:pPr>
    </w:p>
    <w:p w14:paraId="21C531D8" w14:textId="77777777" w:rsidR="00A25D00" w:rsidRDefault="00A25D00">
      <w:pPr>
        <w:pBdr>
          <w:top w:val="nil"/>
          <w:left w:val="nil"/>
          <w:bottom w:val="nil"/>
          <w:right w:val="nil"/>
          <w:between w:val="nil"/>
        </w:pBdr>
        <w:ind w:left="360" w:hanging="360"/>
        <w:jc w:val="both"/>
        <w:rPr>
          <w:rFonts w:ascii="Cambria" w:eastAsia="Cambria" w:hAnsi="Cambria" w:cs="Cambria"/>
          <w:b/>
          <w:color w:val="000000"/>
          <w:sz w:val="24"/>
          <w:szCs w:val="24"/>
        </w:rPr>
      </w:pPr>
    </w:p>
    <w:p w14:paraId="2515ECA9" w14:textId="77777777" w:rsidR="00A25D00" w:rsidRDefault="00000000">
      <w:pPr>
        <w:pBdr>
          <w:top w:val="nil"/>
          <w:left w:val="nil"/>
          <w:bottom w:val="nil"/>
          <w:right w:val="nil"/>
          <w:between w:val="nil"/>
        </w:pBdr>
        <w:ind w:left="360" w:hanging="360"/>
        <w:jc w:val="both"/>
        <w:rPr>
          <w:rFonts w:ascii="Cambria" w:eastAsia="Cambria" w:hAnsi="Cambria" w:cs="Cambria"/>
          <w:b/>
          <w:color w:val="000000"/>
          <w:sz w:val="24"/>
          <w:szCs w:val="24"/>
        </w:rPr>
      </w:pPr>
      <w:hyperlink r:id="rId9">
        <w:r w:rsidR="004D040F">
          <w:rPr>
            <w:rFonts w:ascii="Cambria" w:eastAsia="Cambria" w:hAnsi="Cambria" w:cs="Cambria"/>
            <w:b/>
            <w:color w:val="000000"/>
            <w:sz w:val="24"/>
            <w:szCs w:val="24"/>
          </w:rPr>
          <w:t>Thank-you note</w:t>
        </w:r>
      </w:hyperlink>
    </w:p>
    <w:p w14:paraId="5524C3EB" w14:textId="77777777" w:rsidR="00A25D00" w:rsidRPr="00743FAB" w:rsidRDefault="00743FAB" w:rsidP="00743FAB">
      <w:pPr>
        <w:tabs>
          <w:tab w:val="left" w:pos="0"/>
          <w:tab w:val="left" w:pos="180"/>
        </w:tabs>
        <w:ind w:firstLine="630"/>
        <w:jc w:val="both"/>
        <w:rPr>
          <w:rFonts w:ascii="Cambria" w:hAnsi="Cambria" w:cs="Times New Roman"/>
          <w:bCs/>
          <w:sz w:val="22"/>
          <w:szCs w:val="22"/>
        </w:rPr>
      </w:pPr>
      <w:r w:rsidRPr="00743FAB">
        <w:rPr>
          <w:rFonts w:ascii="Cambria" w:hAnsi="Cambria" w:cs="Times New Roman"/>
          <w:bCs/>
          <w:sz w:val="22"/>
          <w:szCs w:val="22"/>
        </w:rPr>
        <w:t xml:space="preserve">Thank you to the Director of RSUD Abdul </w:t>
      </w:r>
      <w:proofErr w:type="spellStart"/>
      <w:r w:rsidRPr="00743FAB">
        <w:rPr>
          <w:rFonts w:ascii="Cambria" w:hAnsi="Cambria" w:cs="Times New Roman"/>
          <w:bCs/>
          <w:sz w:val="22"/>
          <w:szCs w:val="22"/>
        </w:rPr>
        <w:t>Moeloek</w:t>
      </w:r>
      <w:proofErr w:type="spellEnd"/>
      <w:r w:rsidRPr="00743FAB">
        <w:rPr>
          <w:rFonts w:ascii="Cambria" w:hAnsi="Cambria" w:cs="Times New Roman"/>
          <w:bCs/>
          <w:sz w:val="22"/>
          <w:szCs w:val="22"/>
        </w:rPr>
        <w:t xml:space="preserve"> </w:t>
      </w:r>
      <w:proofErr w:type="spellStart"/>
      <w:r w:rsidRPr="00743FAB">
        <w:rPr>
          <w:rFonts w:ascii="Cambria" w:hAnsi="Cambria" w:cs="Times New Roman"/>
          <w:bCs/>
          <w:sz w:val="22"/>
          <w:szCs w:val="22"/>
        </w:rPr>
        <w:t>Lampun</w:t>
      </w:r>
      <w:proofErr w:type="spellEnd"/>
      <w:r w:rsidRPr="00743FAB">
        <w:rPr>
          <w:rFonts w:ascii="Cambria" w:hAnsi="Cambria" w:cs="Times New Roman"/>
          <w:bCs/>
          <w:sz w:val="22"/>
          <w:szCs w:val="22"/>
        </w:rPr>
        <w:t xml:space="preserve"> who has given research permission, to the lecturers so that this research can be completed and to all parties involved in this research who cannot be mentioned one by </w:t>
      </w:r>
      <w:proofErr w:type="gramStart"/>
      <w:r w:rsidRPr="00743FAB">
        <w:rPr>
          <w:rFonts w:ascii="Cambria" w:hAnsi="Cambria" w:cs="Times New Roman"/>
          <w:bCs/>
          <w:sz w:val="22"/>
          <w:szCs w:val="22"/>
        </w:rPr>
        <w:t xml:space="preserve">one </w:t>
      </w:r>
      <w:r w:rsidR="004D040F" w:rsidRPr="00743FAB">
        <w:rPr>
          <w:rFonts w:ascii="Cambria" w:eastAsia="Cambria" w:hAnsi="Cambria" w:cs="Cambria"/>
          <w:color w:val="000000"/>
          <w:sz w:val="22"/>
          <w:szCs w:val="22"/>
        </w:rPr>
        <w:t>.</w:t>
      </w:r>
      <w:proofErr w:type="gramEnd"/>
    </w:p>
    <w:p w14:paraId="7E7CF4DF" w14:textId="77777777" w:rsidR="00A25D00" w:rsidRDefault="00A25D00">
      <w:pPr>
        <w:pBdr>
          <w:top w:val="nil"/>
          <w:left w:val="nil"/>
          <w:bottom w:val="nil"/>
          <w:right w:val="nil"/>
          <w:between w:val="nil"/>
        </w:pBdr>
        <w:jc w:val="both"/>
        <w:rPr>
          <w:rFonts w:ascii="Cambria" w:eastAsia="Cambria" w:hAnsi="Cambria" w:cs="Cambria"/>
          <w:color w:val="000000"/>
          <w:sz w:val="22"/>
          <w:szCs w:val="22"/>
        </w:rPr>
      </w:pPr>
    </w:p>
    <w:p w14:paraId="1ACAFB70" w14:textId="77777777" w:rsidR="00A25D00" w:rsidRDefault="004D040F">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Reference</w:t>
      </w:r>
    </w:p>
    <w:p w14:paraId="781CA4DE"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b/>
          <w:bCs/>
          <w:color w:val="222222"/>
          <w:sz w:val="22"/>
          <w:shd w:val="clear" w:color="auto" w:fill="FFFFFF"/>
        </w:rPr>
        <w:fldChar w:fldCharType="begin" w:fldLock="1"/>
      </w:r>
      <w:r w:rsidRPr="00743FAB">
        <w:rPr>
          <w:rFonts w:ascii="Cambria" w:hAnsi="Cambria" w:cs="Times New Roman"/>
          <w:b/>
          <w:bCs/>
          <w:color w:val="222222"/>
          <w:sz w:val="22"/>
          <w:shd w:val="clear" w:color="auto" w:fill="FFFFFF"/>
        </w:rPr>
        <w:instrText xml:space="preserve">ADDIN Mendeley Bibliography CSL_BIBLIOGRAPHY </w:instrText>
      </w:r>
      <w:r w:rsidRPr="00743FAB">
        <w:rPr>
          <w:rFonts w:ascii="Cambria" w:hAnsi="Cambria" w:cs="Times New Roman"/>
          <w:b/>
          <w:bCs/>
          <w:color w:val="222222"/>
          <w:sz w:val="22"/>
          <w:shd w:val="clear" w:color="auto" w:fill="FFFFFF"/>
        </w:rPr>
        <w:fldChar w:fldCharType="separate"/>
      </w:r>
      <w:r w:rsidRPr="00743FAB">
        <w:rPr>
          <w:rFonts w:ascii="Cambria" w:hAnsi="Cambria" w:cs="Times New Roman"/>
          <w:noProof/>
          <w:sz w:val="22"/>
        </w:rPr>
        <w:t xml:space="preserve">Abdi, A., Jalilian, M., Sarbarzeh, P. A., &amp; Vlaisavljevic, Z. (2020). Diabetes and COVID-19: A systematic review of current evidence. </w:t>
      </w:r>
      <w:r w:rsidRPr="00743FAB">
        <w:rPr>
          <w:rFonts w:ascii="Cambria" w:hAnsi="Cambria" w:cs="Times New Roman"/>
          <w:i/>
          <w:iCs/>
          <w:noProof/>
          <w:sz w:val="22"/>
        </w:rPr>
        <w:t xml:space="preserve">Diabetes Research and Clinical Practice </w:t>
      </w:r>
      <w:r w:rsidRPr="00743FAB">
        <w:rPr>
          <w:rFonts w:ascii="Cambria" w:hAnsi="Cambria" w:cs="Times New Roman"/>
          <w:noProof/>
          <w:sz w:val="22"/>
        </w:rPr>
        <w:t xml:space="preserve">, </w:t>
      </w:r>
      <w:r w:rsidRPr="00743FAB">
        <w:rPr>
          <w:rFonts w:ascii="Cambria" w:hAnsi="Cambria" w:cs="Times New Roman"/>
          <w:i/>
          <w:iCs/>
          <w:noProof/>
          <w:sz w:val="22"/>
        </w:rPr>
        <w:t xml:space="preserve">166 </w:t>
      </w:r>
      <w:r w:rsidRPr="00743FAB">
        <w:rPr>
          <w:rFonts w:ascii="Cambria" w:hAnsi="Cambria" w:cs="Times New Roman"/>
          <w:noProof/>
          <w:sz w:val="22"/>
        </w:rPr>
        <w:t>, 108347. https://doi.org/10.1016/j.diabres.2020.108347</w:t>
      </w:r>
    </w:p>
    <w:p w14:paraId="7DEDC6CA"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Persian Admin. (2021). </w:t>
      </w:r>
      <w:r w:rsidRPr="00743FAB">
        <w:rPr>
          <w:rFonts w:ascii="Cambria" w:hAnsi="Cambria" w:cs="Times New Roman"/>
          <w:i/>
          <w:iCs/>
          <w:noProof/>
          <w:sz w:val="22"/>
        </w:rPr>
        <w:t xml:space="preserve">The capacity of the Covid 19 Referral Hospital in Lampung is now 38.5% used, ready to be increased to anticipate a spike in cases after the Eid holiday </w:t>
      </w:r>
      <w:r w:rsidRPr="00743FAB">
        <w:rPr>
          <w:rFonts w:ascii="Cambria" w:hAnsi="Cambria" w:cs="Times New Roman"/>
          <w:noProof/>
          <w:sz w:val="22"/>
        </w:rPr>
        <w:t>. Persian News.</w:t>
      </w:r>
    </w:p>
    <w:p w14:paraId="25F03430"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Ciotti, M., Ciccozzi, M., Terrinoni, A., Jiang, W.C., Wang, C. Bin, &amp; Bernardini, S. (2020). COVID-19 pandemic. </w:t>
      </w:r>
      <w:r w:rsidRPr="00743FAB">
        <w:rPr>
          <w:rFonts w:ascii="Cambria" w:hAnsi="Cambria" w:cs="Times New Roman"/>
          <w:i/>
          <w:iCs/>
          <w:noProof/>
          <w:sz w:val="22"/>
        </w:rPr>
        <w:t xml:space="preserve">Critical Reviews in Clinical Laboratory Science </w:t>
      </w:r>
      <w:r w:rsidRPr="00743FAB">
        <w:rPr>
          <w:rFonts w:ascii="Cambria" w:hAnsi="Cambria" w:cs="Times New Roman"/>
          <w:noProof/>
          <w:sz w:val="22"/>
        </w:rPr>
        <w:t xml:space="preserve">, </w:t>
      </w:r>
      <w:r w:rsidRPr="00743FAB">
        <w:rPr>
          <w:rFonts w:ascii="Cambria" w:hAnsi="Cambria" w:cs="Times New Roman"/>
          <w:i/>
          <w:iCs/>
          <w:noProof/>
          <w:sz w:val="22"/>
        </w:rPr>
        <w:t xml:space="preserve">57 </w:t>
      </w:r>
      <w:r w:rsidRPr="00743FAB">
        <w:rPr>
          <w:rFonts w:ascii="Cambria" w:hAnsi="Cambria" w:cs="Times New Roman"/>
          <w:noProof/>
          <w:sz w:val="22"/>
        </w:rPr>
        <w:t>(6), 365–388. https://doi.org/10.1080/10408363.2020.1783198</w:t>
      </w:r>
    </w:p>
    <w:p w14:paraId="0B0ED235"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Cui, J., Yuan, B., Li, Y., Li, Z., &amp; Yuan, Y. (2021). Clinical characteristics and prognosis of COVID-19 patients with multiple organ dysfunction. </w:t>
      </w:r>
      <w:r w:rsidRPr="00743FAB">
        <w:rPr>
          <w:rFonts w:ascii="Cambria" w:hAnsi="Cambria" w:cs="Times New Roman"/>
          <w:i/>
          <w:iCs/>
          <w:noProof/>
          <w:sz w:val="22"/>
        </w:rPr>
        <w:t xml:space="preserve">Medicine </w:t>
      </w:r>
      <w:r w:rsidRPr="00743FAB">
        <w:rPr>
          <w:rFonts w:ascii="Cambria" w:hAnsi="Cambria" w:cs="Times New Roman"/>
          <w:noProof/>
          <w:sz w:val="22"/>
        </w:rPr>
        <w:t xml:space="preserve">, </w:t>
      </w:r>
      <w:r w:rsidRPr="00743FAB">
        <w:rPr>
          <w:rFonts w:ascii="Cambria" w:hAnsi="Cambria" w:cs="Times New Roman"/>
          <w:i/>
          <w:iCs/>
          <w:noProof/>
          <w:sz w:val="22"/>
        </w:rPr>
        <w:t xml:space="preserve">100 </w:t>
      </w:r>
      <w:r w:rsidRPr="00743FAB">
        <w:rPr>
          <w:rFonts w:ascii="Cambria" w:hAnsi="Cambria" w:cs="Times New Roman"/>
          <w:noProof/>
          <w:sz w:val="22"/>
        </w:rPr>
        <w:t>(41), e27400. https://doi.org/10.1097/MD.0000000000027400</w:t>
      </w:r>
    </w:p>
    <w:p w14:paraId="52A2FAA4"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AM Hospital Data. (2018). </w:t>
      </w:r>
      <w:r w:rsidRPr="00743FAB">
        <w:rPr>
          <w:rFonts w:ascii="Cambria" w:hAnsi="Cambria" w:cs="Times New Roman"/>
          <w:i/>
          <w:iCs/>
          <w:noProof/>
          <w:sz w:val="22"/>
        </w:rPr>
        <w:t xml:space="preserve">Profile of Dr. RSUD. 2018. H. Abdul Moeloek Lampung Province </w:t>
      </w:r>
      <w:r w:rsidRPr="00743FAB">
        <w:rPr>
          <w:rFonts w:ascii="Cambria" w:hAnsi="Cambria" w:cs="Times New Roman"/>
          <w:noProof/>
          <w:sz w:val="22"/>
        </w:rPr>
        <w:t>.</w:t>
      </w:r>
    </w:p>
    <w:p w14:paraId="5176590B"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Dhawan, G., Kapoor, R., Dhawan, R., Singh, R., Monga, B., Giordano, J., &amp; Calabrese, E. J. (2020). Low-dose radiation therapy as a potentially life-saving treatment for acute respiratory distress syndrome (ARDS) caused by COVID-19. </w:t>
      </w:r>
      <w:r w:rsidRPr="00743FAB">
        <w:rPr>
          <w:rFonts w:ascii="Cambria" w:hAnsi="Cambria" w:cs="Times New Roman"/>
          <w:i/>
          <w:iCs/>
          <w:noProof/>
          <w:sz w:val="22"/>
        </w:rPr>
        <w:t xml:space="preserve">Radiotherapy and Oncology </w:t>
      </w:r>
      <w:r w:rsidRPr="00743FAB">
        <w:rPr>
          <w:rFonts w:ascii="Cambria" w:hAnsi="Cambria" w:cs="Times New Roman"/>
          <w:noProof/>
          <w:sz w:val="22"/>
        </w:rPr>
        <w:t xml:space="preserve">, </w:t>
      </w:r>
      <w:r w:rsidRPr="00743FAB">
        <w:rPr>
          <w:rFonts w:ascii="Cambria" w:hAnsi="Cambria" w:cs="Times New Roman"/>
          <w:i/>
          <w:iCs/>
          <w:noProof/>
          <w:sz w:val="22"/>
        </w:rPr>
        <w:t xml:space="preserve">147 </w:t>
      </w:r>
      <w:r w:rsidRPr="00743FAB">
        <w:rPr>
          <w:rFonts w:ascii="Cambria" w:hAnsi="Cambria" w:cs="Times New Roman"/>
          <w:noProof/>
          <w:sz w:val="22"/>
        </w:rPr>
        <w:t>, 212–216. https://doi.org/10.1016/j.radonc.2020.05.002</w:t>
      </w:r>
    </w:p>
    <w:p w14:paraId="4442D150"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Fatoni, AZ &amp;, &amp; Rakhmatullah, R. (2021). Acute Respiratory Distress Syndrome (ARDS) in COVID-19 Pneumonia. </w:t>
      </w:r>
      <w:r w:rsidRPr="00743FAB">
        <w:rPr>
          <w:rFonts w:ascii="Cambria" w:hAnsi="Cambria" w:cs="Times New Roman"/>
          <w:i/>
          <w:iCs/>
          <w:noProof/>
          <w:sz w:val="22"/>
        </w:rPr>
        <w:t xml:space="preserve">Journal of Anesthesia and Pain </w:t>
      </w:r>
      <w:r w:rsidRPr="00743FAB">
        <w:rPr>
          <w:rFonts w:ascii="Cambria" w:hAnsi="Cambria" w:cs="Times New Roman"/>
          <w:noProof/>
          <w:sz w:val="22"/>
        </w:rPr>
        <w:t xml:space="preserve">, </w:t>
      </w:r>
      <w:r w:rsidRPr="00743FAB">
        <w:rPr>
          <w:rFonts w:ascii="Cambria" w:hAnsi="Cambria" w:cs="Times New Roman"/>
          <w:i/>
          <w:iCs/>
          <w:noProof/>
          <w:sz w:val="22"/>
        </w:rPr>
        <w:t xml:space="preserve">2 </w:t>
      </w:r>
      <w:r w:rsidRPr="00743FAB">
        <w:rPr>
          <w:rFonts w:ascii="Cambria" w:hAnsi="Cambria" w:cs="Times New Roman"/>
          <w:noProof/>
          <w:sz w:val="22"/>
        </w:rPr>
        <w:t>(1), 11–24. https://doi.org/10.21776/ub.jap.2021.002.01.02</w:t>
      </w:r>
    </w:p>
    <w:p w14:paraId="5264CD7E"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Ferrando, C., Suarez-Sipmann, F., Mellado-Artigas, R., Hernández, M., Gea, A., Arruti, E., Aldecoa, C., Martínez-Pallí, G., Martínez-González, MA, Slutsky, AS, Villar, J., Ferrando, C., Martínez-Pallí, G., Mercadal, J., Muñoz, G., Mellado, R., Jacas, A., Vendrell, M., Sánchez- Etayo, G., … Vidal, A. (2020). The clinical features, ventilation management, and outcomes of ARDS caused by COVID-19 are similar to other causes of ARDS. </w:t>
      </w:r>
      <w:r w:rsidRPr="00743FAB">
        <w:rPr>
          <w:rFonts w:ascii="Cambria" w:hAnsi="Cambria" w:cs="Times New Roman"/>
          <w:i/>
          <w:iCs/>
          <w:noProof/>
          <w:sz w:val="22"/>
        </w:rPr>
        <w:t xml:space="preserve">Intensive Care Medicine </w:t>
      </w:r>
      <w:r w:rsidRPr="00743FAB">
        <w:rPr>
          <w:rFonts w:ascii="Cambria" w:hAnsi="Cambria" w:cs="Times New Roman"/>
          <w:noProof/>
          <w:sz w:val="22"/>
        </w:rPr>
        <w:t xml:space="preserve">, </w:t>
      </w:r>
      <w:r w:rsidRPr="00743FAB">
        <w:rPr>
          <w:rFonts w:ascii="Cambria" w:hAnsi="Cambria" w:cs="Times New Roman"/>
          <w:i/>
          <w:iCs/>
          <w:noProof/>
          <w:sz w:val="22"/>
        </w:rPr>
        <w:t xml:space="preserve">46 </w:t>
      </w:r>
      <w:r w:rsidRPr="00743FAB">
        <w:rPr>
          <w:rFonts w:ascii="Cambria" w:hAnsi="Cambria" w:cs="Times New Roman"/>
          <w:noProof/>
          <w:sz w:val="22"/>
        </w:rPr>
        <w:t>(12), 2200–2211. https://doi.org/10.1007/s00134-020-06192-2</w:t>
      </w:r>
    </w:p>
    <w:p w14:paraId="002C360A"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Huang, X., Wei, F., Hu, L., Wen, L., &amp; Chen, K. (2020). Epidemiology and clinical characteristics of COVID-19. </w:t>
      </w:r>
      <w:r w:rsidRPr="00743FAB">
        <w:rPr>
          <w:rFonts w:ascii="Cambria" w:hAnsi="Cambria" w:cs="Times New Roman"/>
          <w:i/>
          <w:iCs/>
          <w:noProof/>
          <w:sz w:val="22"/>
        </w:rPr>
        <w:t xml:space="preserve">Archives of Iranian Medicine </w:t>
      </w:r>
      <w:r w:rsidRPr="00743FAB">
        <w:rPr>
          <w:rFonts w:ascii="Cambria" w:hAnsi="Cambria" w:cs="Times New Roman"/>
          <w:noProof/>
          <w:sz w:val="22"/>
        </w:rPr>
        <w:t xml:space="preserve">, </w:t>
      </w:r>
      <w:r w:rsidRPr="00743FAB">
        <w:rPr>
          <w:rFonts w:ascii="Cambria" w:hAnsi="Cambria" w:cs="Times New Roman"/>
          <w:i/>
          <w:iCs/>
          <w:noProof/>
          <w:sz w:val="22"/>
        </w:rPr>
        <w:t xml:space="preserve">23 </w:t>
      </w:r>
      <w:r w:rsidRPr="00743FAB">
        <w:rPr>
          <w:rFonts w:ascii="Cambria" w:hAnsi="Cambria" w:cs="Times New Roman"/>
          <w:noProof/>
          <w:sz w:val="22"/>
        </w:rPr>
        <w:t>(4), 268–271. https://doi.org/10.34172/aim.2020.09</w:t>
      </w:r>
    </w:p>
    <w:p w14:paraId="3B21DA40"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Iyengar, K., Bahl, S., Raju Vaishya, &amp; Vaish, A. (2020). Challenges and solutions in meeting the urgent need for ventilators for COVID-19 patients. </w:t>
      </w:r>
      <w:r w:rsidRPr="00743FAB">
        <w:rPr>
          <w:rFonts w:ascii="Cambria" w:hAnsi="Cambria" w:cs="Times New Roman"/>
          <w:i/>
          <w:iCs/>
          <w:noProof/>
          <w:sz w:val="22"/>
        </w:rPr>
        <w:t xml:space="preserve">Diabetes and Metabolic Syndrome: Research and Clinical Review </w:t>
      </w:r>
      <w:r w:rsidRPr="00743FAB">
        <w:rPr>
          <w:rFonts w:ascii="Cambria" w:hAnsi="Cambria" w:cs="Times New Roman"/>
          <w:noProof/>
          <w:sz w:val="22"/>
        </w:rPr>
        <w:t xml:space="preserve">, </w:t>
      </w:r>
      <w:r w:rsidRPr="00743FAB">
        <w:rPr>
          <w:rFonts w:ascii="Cambria" w:hAnsi="Cambria" w:cs="Times New Roman"/>
          <w:i/>
          <w:iCs/>
          <w:noProof/>
          <w:sz w:val="22"/>
        </w:rPr>
        <w:t xml:space="preserve">14 </w:t>
      </w:r>
      <w:r w:rsidRPr="00743FAB">
        <w:rPr>
          <w:rFonts w:ascii="Cambria" w:hAnsi="Cambria" w:cs="Times New Roman"/>
          <w:noProof/>
          <w:sz w:val="22"/>
        </w:rPr>
        <w:t>(4), 499–501. https://doi.org/10.1016/j.dsx.2020.04.048</w:t>
      </w:r>
    </w:p>
    <w:p w14:paraId="1CBEA112"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Indonesian Ministry of Health. (2020). </w:t>
      </w:r>
      <w:r w:rsidRPr="00743FAB">
        <w:rPr>
          <w:rFonts w:ascii="Cambria" w:hAnsi="Cambria" w:cs="Times New Roman"/>
          <w:i/>
          <w:iCs/>
          <w:noProof/>
          <w:sz w:val="22"/>
        </w:rPr>
        <w:t xml:space="preserve">The Minister of Health has designated 132 Covid-19 referral hospitals </w:t>
      </w:r>
      <w:r w:rsidRPr="00743FAB">
        <w:rPr>
          <w:rFonts w:ascii="Cambria" w:hAnsi="Cambria" w:cs="Times New Roman"/>
          <w:noProof/>
          <w:sz w:val="22"/>
        </w:rPr>
        <w:t>. Emerging Infections.</w:t>
      </w:r>
    </w:p>
    <w:p w14:paraId="5835ECE7"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King, WP, Amos, J., Azer, M., Baker, D., Bashir, R., Best, C., Bethke, E., Boppart, S.A., Bralts, E., Corey, R.M., Dietkus, R ., Durack, G., Elbel, S., Elliott, G., Fava, J., Goldenfeld, N., Goldstein, M.H., Hayes, C., Herndon, N., … Wooldridge, A.R. (2020). Emergency ventilator for COVID-19. </w:t>
      </w:r>
      <w:r w:rsidRPr="00743FAB">
        <w:rPr>
          <w:rFonts w:ascii="Cambria" w:hAnsi="Cambria" w:cs="Times New Roman"/>
          <w:i/>
          <w:iCs/>
          <w:noProof/>
          <w:sz w:val="22"/>
        </w:rPr>
        <w:t xml:space="preserve">PLOS ONE </w:t>
      </w:r>
      <w:r w:rsidRPr="00743FAB">
        <w:rPr>
          <w:rFonts w:ascii="Cambria" w:hAnsi="Cambria" w:cs="Times New Roman"/>
          <w:noProof/>
          <w:sz w:val="22"/>
        </w:rPr>
        <w:t xml:space="preserve">, </w:t>
      </w:r>
      <w:r w:rsidRPr="00743FAB">
        <w:rPr>
          <w:rFonts w:ascii="Cambria" w:hAnsi="Cambria" w:cs="Times New Roman"/>
          <w:i/>
          <w:iCs/>
          <w:noProof/>
          <w:sz w:val="22"/>
        </w:rPr>
        <w:lastRenderedPageBreak/>
        <w:t xml:space="preserve">15 </w:t>
      </w:r>
      <w:r w:rsidRPr="00743FAB">
        <w:rPr>
          <w:rFonts w:ascii="Cambria" w:hAnsi="Cambria" w:cs="Times New Roman"/>
          <w:noProof/>
          <w:sz w:val="22"/>
        </w:rPr>
        <w:t>(December 12), 1–19. https://doi.org/10.1371/journal.pone.0244963</w:t>
      </w:r>
    </w:p>
    <w:p w14:paraId="27CE510E"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Mejia, F., Medina, C., Cornejo, E., &amp; Morello, E. (2020). </w:t>
      </w:r>
      <w:r w:rsidRPr="00743FAB">
        <w:rPr>
          <w:rFonts w:ascii="Cambria" w:hAnsi="Cambria" w:cs="Times New Roman"/>
          <w:i/>
          <w:iCs/>
          <w:noProof/>
          <w:sz w:val="22"/>
        </w:rPr>
        <w:t xml:space="preserve">Oxygen saturation as a predictor of mortality in adult patients with COVID-19 hospitalized at a public hospital in Lima, Peru </w:t>
      </w:r>
      <w:r w:rsidRPr="00743FAB">
        <w:rPr>
          <w:rFonts w:ascii="Cambria" w:hAnsi="Cambria" w:cs="Times New Roman"/>
          <w:noProof/>
          <w:sz w:val="22"/>
        </w:rPr>
        <w:t>. 1–12. https://doi.org/10.1371/journal.pone.0244171</w:t>
      </w:r>
    </w:p>
    <w:p w14:paraId="31085895"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Montenegro, F., Unigarro, L., Paredes, G., Moya, T., Romero, A., Torres, L., López, J.C., González, FEJ, Del Pozo, G., López-Cortés, A. , Diaz, A.M., Vasconez, E., Cevallos-Robalino, D., Lister, A., &amp; Ortiz-Prado, E. (2021). Acute respiratory distress syndrome (ARDS) caused by novel coronavirus disease (COVID-19): a practical and comprehensive literature review. </w:t>
      </w:r>
      <w:r w:rsidRPr="00743FAB">
        <w:rPr>
          <w:rFonts w:ascii="Cambria" w:hAnsi="Cambria" w:cs="Times New Roman"/>
          <w:i/>
          <w:iCs/>
          <w:noProof/>
          <w:sz w:val="22"/>
        </w:rPr>
        <w:t xml:space="preserve">Expert Review of Respiratory Medicine </w:t>
      </w:r>
      <w:r w:rsidRPr="00743FAB">
        <w:rPr>
          <w:rFonts w:ascii="Cambria" w:hAnsi="Cambria" w:cs="Times New Roman"/>
          <w:noProof/>
          <w:sz w:val="22"/>
        </w:rPr>
        <w:t xml:space="preserve">, </w:t>
      </w:r>
      <w:r w:rsidRPr="00743FAB">
        <w:rPr>
          <w:rFonts w:ascii="Cambria" w:hAnsi="Cambria" w:cs="Times New Roman"/>
          <w:i/>
          <w:iCs/>
          <w:noProof/>
          <w:sz w:val="22"/>
        </w:rPr>
        <w:t xml:space="preserve">15 </w:t>
      </w:r>
      <w:r w:rsidRPr="00743FAB">
        <w:rPr>
          <w:rFonts w:ascii="Cambria" w:hAnsi="Cambria" w:cs="Times New Roman"/>
          <w:noProof/>
          <w:sz w:val="22"/>
        </w:rPr>
        <w:t>(2), 183–195. https://doi.org/10.1080/17476348.2020.1820329</w:t>
      </w:r>
    </w:p>
    <w:p w14:paraId="283B2572"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Papadopoulos, V., Li, L., &amp; Samplaski, M. (2021). Why does COVID-19 kill more elderly men than women? Is there a role for testosterone? </w:t>
      </w:r>
      <w:r w:rsidRPr="00743FAB">
        <w:rPr>
          <w:rFonts w:ascii="Cambria" w:hAnsi="Cambria" w:cs="Times New Roman"/>
          <w:i/>
          <w:iCs/>
          <w:noProof/>
          <w:sz w:val="22"/>
        </w:rPr>
        <w:t xml:space="preserve">Andrology </w:t>
      </w:r>
      <w:r w:rsidRPr="00743FAB">
        <w:rPr>
          <w:rFonts w:ascii="Cambria" w:hAnsi="Cambria" w:cs="Times New Roman"/>
          <w:noProof/>
          <w:sz w:val="22"/>
        </w:rPr>
        <w:t xml:space="preserve">, </w:t>
      </w:r>
      <w:r w:rsidRPr="00743FAB">
        <w:rPr>
          <w:rFonts w:ascii="Cambria" w:hAnsi="Cambria" w:cs="Times New Roman"/>
          <w:i/>
          <w:iCs/>
          <w:noProof/>
          <w:sz w:val="22"/>
        </w:rPr>
        <w:t xml:space="preserve">9 </w:t>
      </w:r>
      <w:r w:rsidRPr="00743FAB">
        <w:rPr>
          <w:rFonts w:ascii="Cambria" w:hAnsi="Cambria" w:cs="Times New Roman"/>
          <w:noProof/>
          <w:sz w:val="22"/>
        </w:rPr>
        <w:t>(1), 65–72. https://doi.org/10.1111/andr.12868</w:t>
      </w:r>
    </w:p>
    <w:p w14:paraId="00184DAD"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Pranata, R., Lim, MA, Huang, I., Raharjo, SB, &amp; Lukito, AA (2020). Hypertension is associated with increased mortality and disease severity in COVID-19 pneumonia: Systematic review, meta-analysis and meta-regression. </w:t>
      </w:r>
      <w:r w:rsidRPr="00743FAB">
        <w:rPr>
          <w:rFonts w:ascii="Cambria" w:hAnsi="Cambria" w:cs="Times New Roman"/>
          <w:i/>
          <w:iCs/>
          <w:noProof/>
          <w:sz w:val="22"/>
        </w:rPr>
        <w:t xml:space="preserve">JRAAS - Journal of the Renin-Angiotensin-Aldosterone System </w:t>
      </w:r>
      <w:r w:rsidRPr="00743FAB">
        <w:rPr>
          <w:rFonts w:ascii="Cambria" w:hAnsi="Cambria" w:cs="Times New Roman"/>
          <w:noProof/>
          <w:sz w:val="22"/>
        </w:rPr>
        <w:t xml:space="preserve">, </w:t>
      </w:r>
      <w:r w:rsidRPr="00743FAB">
        <w:rPr>
          <w:rFonts w:ascii="Cambria" w:hAnsi="Cambria" w:cs="Times New Roman"/>
          <w:i/>
          <w:iCs/>
          <w:noProof/>
          <w:sz w:val="22"/>
        </w:rPr>
        <w:t xml:space="preserve">21 </w:t>
      </w:r>
      <w:r w:rsidRPr="00743FAB">
        <w:rPr>
          <w:rFonts w:ascii="Cambria" w:hAnsi="Cambria" w:cs="Times New Roman"/>
          <w:noProof/>
          <w:sz w:val="22"/>
        </w:rPr>
        <w:t>(2). https://doi.org/10.1177/1470320320926899</w:t>
      </w:r>
    </w:p>
    <w:p w14:paraId="3F688F5C"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Robba, C., Battaglini, D., Pelosi, P., &amp; Rocco, P.R.M. (2020). Multiple organ dysfunction in SARS-CoV-2: MODS-CoV-2. </w:t>
      </w:r>
      <w:r w:rsidRPr="00743FAB">
        <w:rPr>
          <w:rFonts w:ascii="Cambria" w:hAnsi="Cambria" w:cs="Times New Roman"/>
          <w:i/>
          <w:iCs/>
          <w:noProof/>
          <w:sz w:val="22"/>
        </w:rPr>
        <w:t xml:space="preserve">Expert Review of Respiratory Medicine </w:t>
      </w:r>
      <w:r w:rsidRPr="00743FAB">
        <w:rPr>
          <w:rFonts w:ascii="Cambria" w:hAnsi="Cambria" w:cs="Times New Roman"/>
          <w:noProof/>
          <w:sz w:val="22"/>
        </w:rPr>
        <w:t xml:space="preserve">, </w:t>
      </w:r>
      <w:r w:rsidRPr="00743FAB">
        <w:rPr>
          <w:rFonts w:ascii="Cambria" w:hAnsi="Cambria" w:cs="Times New Roman"/>
          <w:i/>
          <w:iCs/>
          <w:noProof/>
          <w:sz w:val="22"/>
        </w:rPr>
        <w:t xml:space="preserve">14 </w:t>
      </w:r>
      <w:r w:rsidRPr="00743FAB">
        <w:rPr>
          <w:rFonts w:ascii="Cambria" w:hAnsi="Cambria" w:cs="Times New Roman"/>
          <w:noProof/>
          <w:sz w:val="22"/>
        </w:rPr>
        <w:t>(9), 865–868. https://doi.org/10.1080/17476348.2020.1778470</w:t>
      </w:r>
    </w:p>
    <w:p w14:paraId="29508807"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Rokom. (2021). </w:t>
      </w:r>
      <w:r w:rsidRPr="00743FAB">
        <w:rPr>
          <w:rFonts w:ascii="Cambria" w:hAnsi="Cambria" w:cs="Times New Roman"/>
          <w:i/>
          <w:iCs/>
          <w:noProof/>
          <w:sz w:val="22"/>
        </w:rPr>
        <w:t xml:space="preserve">Covid 19 Patients Soar, Ministry of Health Asks Every Hospital to Increase Bed Supplies </w:t>
      </w:r>
      <w:r w:rsidRPr="00743FAB">
        <w:rPr>
          <w:rFonts w:ascii="Cambria" w:hAnsi="Cambria" w:cs="Times New Roman"/>
          <w:noProof/>
          <w:sz w:val="22"/>
        </w:rPr>
        <w:t>. Make my country healthy.</w:t>
      </w:r>
    </w:p>
    <w:p w14:paraId="117F4039"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Abdul Moeloek Regional Hospital. (2021). </w:t>
      </w:r>
      <w:r w:rsidRPr="00743FAB">
        <w:rPr>
          <w:rFonts w:ascii="Cambria" w:hAnsi="Cambria" w:cs="Times New Roman"/>
          <w:i/>
          <w:iCs/>
          <w:noProof/>
          <w:sz w:val="22"/>
        </w:rPr>
        <w:t xml:space="preserve">Abdul Moeloek Regional Hospital Internal Data </w:t>
      </w:r>
      <w:r w:rsidRPr="00743FAB">
        <w:rPr>
          <w:rFonts w:ascii="Cambria" w:hAnsi="Cambria" w:cs="Times New Roman"/>
          <w:noProof/>
          <w:sz w:val="22"/>
        </w:rPr>
        <w:t>.</w:t>
      </w:r>
    </w:p>
    <w:p w14:paraId="59CF8FB7"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Schouten, L.R., van Kaam, A.H., Kohse, F., Veltkamp, F., Bos, L.D., de Beer, F.M., van Hooijdonk, R.T., Horn, J., Straat, M., Witteveen, E., Glas, GJ, Wieske, L., van Vught, L.A., Wiewel, M.A., Ingelse, S.A., Cortjens, B., van Woensel, J.B., Bos, A.P., Walther, T., … Verboom, D.M. (2019). Age-dependent differences in pulmonary host response in ARDS: a prospective observational cohort study. </w:t>
      </w:r>
      <w:r w:rsidRPr="00743FAB">
        <w:rPr>
          <w:rFonts w:ascii="Cambria" w:hAnsi="Cambria" w:cs="Times New Roman"/>
          <w:i/>
          <w:iCs/>
          <w:noProof/>
          <w:sz w:val="22"/>
        </w:rPr>
        <w:t xml:space="preserve">Annals of Intensive Care </w:t>
      </w:r>
      <w:r w:rsidRPr="00743FAB">
        <w:rPr>
          <w:rFonts w:ascii="Cambria" w:hAnsi="Cambria" w:cs="Times New Roman"/>
          <w:noProof/>
          <w:sz w:val="22"/>
        </w:rPr>
        <w:t xml:space="preserve">, </w:t>
      </w:r>
      <w:r w:rsidRPr="00743FAB">
        <w:rPr>
          <w:rFonts w:ascii="Cambria" w:hAnsi="Cambria" w:cs="Times New Roman"/>
          <w:i/>
          <w:iCs/>
          <w:noProof/>
          <w:sz w:val="22"/>
        </w:rPr>
        <w:t xml:space="preserve">9 </w:t>
      </w:r>
      <w:r w:rsidRPr="00743FAB">
        <w:rPr>
          <w:rFonts w:ascii="Cambria" w:hAnsi="Cambria" w:cs="Times New Roman"/>
          <w:noProof/>
          <w:sz w:val="22"/>
        </w:rPr>
        <w:t>(1). https://doi.org/10.1186/s13613-019-0529-4</w:t>
      </w:r>
    </w:p>
    <w:p w14:paraId="0AC9447D"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Torres Acosta, M.A., &amp; Singer, B.D. (2020). Pathogenesis of COVID-19-induced ARDS: Implications for an aging population. </w:t>
      </w:r>
      <w:r w:rsidRPr="00743FAB">
        <w:rPr>
          <w:rFonts w:ascii="Cambria" w:hAnsi="Cambria" w:cs="Times New Roman"/>
          <w:i/>
          <w:iCs/>
          <w:noProof/>
          <w:sz w:val="22"/>
        </w:rPr>
        <w:t xml:space="preserve">European Respiratory Journal </w:t>
      </w:r>
      <w:r w:rsidRPr="00743FAB">
        <w:rPr>
          <w:rFonts w:ascii="Cambria" w:hAnsi="Cambria" w:cs="Times New Roman"/>
          <w:noProof/>
          <w:sz w:val="22"/>
        </w:rPr>
        <w:t xml:space="preserve">, </w:t>
      </w:r>
      <w:r w:rsidRPr="00743FAB">
        <w:rPr>
          <w:rFonts w:ascii="Cambria" w:hAnsi="Cambria" w:cs="Times New Roman"/>
          <w:i/>
          <w:iCs/>
          <w:noProof/>
          <w:sz w:val="22"/>
        </w:rPr>
        <w:t xml:space="preserve">56 </w:t>
      </w:r>
      <w:r w:rsidRPr="00743FAB">
        <w:rPr>
          <w:rFonts w:ascii="Cambria" w:hAnsi="Cambria" w:cs="Times New Roman"/>
          <w:noProof/>
          <w:sz w:val="22"/>
        </w:rPr>
        <w:t>(3). https://doi.org/10.1183/13993003.02049-2020</w:t>
      </w:r>
    </w:p>
    <w:p w14:paraId="66551D30"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Vincent, J. L., &amp; Taccone, F. S. (2020). Understanding death pathways in COVID-19 patients. </w:t>
      </w:r>
      <w:r w:rsidRPr="00743FAB">
        <w:rPr>
          <w:rFonts w:ascii="Cambria" w:hAnsi="Cambria" w:cs="Times New Roman"/>
          <w:i/>
          <w:iCs/>
          <w:noProof/>
          <w:sz w:val="22"/>
        </w:rPr>
        <w:t xml:space="preserve">Lancet Respiratory Medicine </w:t>
      </w:r>
      <w:r w:rsidRPr="00743FAB">
        <w:rPr>
          <w:rFonts w:ascii="Cambria" w:hAnsi="Cambria" w:cs="Times New Roman"/>
          <w:noProof/>
          <w:sz w:val="22"/>
        </w:rPr>
        <w:t xml:space="preserve">, </w:t>
      </w:r>
      <w:r w:rsidRPr="00743FAB">
        <w:rPr>
          <w:rFonts w:ascii="Cambria" w:hAnsi="Cambria" w:cs="Times New Roman"/>
          <w:i/>
          <w:iCs/>
          <w:noProof/>
          <w:sz w:val="22"/>
        </w:rPr>
        <w:t xml:space="preserve">8 </w:t>
      </w:r>
      <w:r w:rsidRPr="00743FAB">
        <w:rPr>
          <w:rFonts w:ascii="Cambria" w:hAnsi="Cambria" w:cs="Times New Roman"/>
          <w:noProof/>
          <w:sz w:val="22"/>
        </w:rPr>
        <w:t>(5), 430–432. https://doi.org/10.1016/S2213-2600(20)30165-X</w:t>
      </w:r>
    </w:p>
    <w:p w14:paraId="6A4DB9F7"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Wang, A., Gao, G., Wang, S., Chen, M., Qian, F., Tang, W., Xu, Y., Song, R., Zhuang, L., Ma, X., Zhao, T., Guo, X., Li, W., Wang, X., Li, B., Hu, C., Chen, Z., &amp; Zhang, F. (2020). Clinical characteristics and risk factors of acute respiratory distress syndrome (ARDS) in COVID-19 patients in Beijing, China: A retrospective study. </w:t>
      </w:r>
      <w:r w:rsidRPr="00743FAB">
        <w:rPr>
          <w:rFonts w:ascii="Cambria" w:hAnsi="Cambria" w:cs="Times New Roman"/>
          <w:i/>
          <w:iCs/>
          <w:noProof/>
          <w:sz w:val="22"/>
        </w:rPr>
        <w:t xml:space="preserve">Medical Science Monitor </w:t>
      </w:r>
      <w:r w:rsidRPr="00743FAB">
        <w:rPr>
          <w:rFonts w:ascii="Cambria" w:hAnsi="Cambria" w:cs="Times New Roman"/>
          <w:noProof/>
          <w:sz w:val="22"/>
        </w:rPr>
        <w:t xml:space="preserve">, </w:t>
      </w:r>
      <w:r w:rsidRPr="00743FAB">
        <w:rPr>
          <w:rFonts w:ascii="Cambria" w:hAnsi="Cambria" w:cs="Times New Roman"/>
          <w:i/>
          <w:iCs/>
          <w:noProof/>
          <w:sz w:val="22"/>
        </w:rPr>
        <w:t xml:space="preserve">26 </w:t>
      </w:r>
      <w:r w:rsidRPr="00743FAB">
        <w:rPr>
          <w:rFonts w:ascii="Cambria" w:hAnsi="Cambria" w:cs="Times New Roman"/>
          <w:noProof/>
          <w:sz w:val="22"/>
        </w:rPr>
        <w:t>, 1–9. https://doi.org/10.12659/MSM.925974</w:t>
      </w:r>
    </w:p>
    <w:p w14:paraId="42E4186A"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Wicky, PH, Niedermann, MS, &amp; Timsit, JF (2021). Ventilator-associated pneumonia in the COVID-19 pandemic era: How common is it and what are the impacts? </w:t>
      </w:r>
      <w:r w:rsidRPr="00743FAB">
        <w:rPr>
          <w:rFonts w:ascii="Cambria" w:hAnsi="Cambria" w:cs="Times New Roman"/>
          <w:i/>
          <w:iCs/>
          <w:noProof/>
          <w:sz w:val="22"/>
        </w:rPr>
        <w:t xml:space="preserve">Critical Care </w:t>
      </w:r>
      <w:r w:rsidRPr="00743FAB">
        <w:rPr>
          <w:rFonts w:ascii="Cambria" w:hAnsi="Cambria" w:cs="Times New Roman"/>
          <w:noProof/>
          <w:sz w:val="22"/>
        </w:rPr>
        <w:t xml:space="preserve">, </w:t>
      </w:r>
      <w:r w:rsidRPr="00743FAB">
        <w:rPr>
          <w:rFonts w:ascii="Cambria" w:hAnsi="Cambria" w:cs="Times New Roman"/>
          <w:i/>
          <w:iCs/>
          <w:noProof/>
          <w:sz w:val="22"/>
        </w:rPr>
        <w:t xml:space="preserve">25 </w:t>
      </w:r>
      <w:r w:rsidRPr="00743FAB">
        <w:rPr>
          <w:rFonts w:ascii="Cambria" w:hAnsi="Cambria" w:cs="Times New Roman"/>
          <w:noProof/>
          <w:sz w:val="22"/>
        </w:rPr>
        <w:t>(1), 1–3. https://doi.org/10.1186/s13054-021-03571-z</w:t>
      </w:r>
    </w:p>
    <w:p w14:paraId="438972A0"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Widysanto, A., Wahyuni, TD, Simanjuntak, LH, Sunarso, S., Siahaan, SS, Haryanto, H., Pandrya, CO, Aritonang, RCA, Sudirman, T., Christina, NM, Adhiwidjaja, B., Gunawan , C., &amp; Angela, A. (2020). Happy hypoxia in critical COVID-19 patients: Case report in Tangerang, Indonesia. </w:t>
      </w:r>
      <w:r w:rsidRPr="00743FAB">
        <w:rPr>
          <w:rFonts w:ascii="Cambria" w:hAnsi="Cambria" w:cs="Times New Roman"/>
          <w:i/>
          <w:iCs/>
          <w:noProof/>
          <w:sz w:val="22"/>
        </w:rPr>
        <w:t xml:space="preserve">Physiological Reports </w:t>
      </w:r>
      <w:r w:rsidRPr="00743FAB">
        <w:rPr>
          <w:rFonts w:ascii="Cambria" w:hAnsi="Cambria" w:cs="Times New Roman"/>
          <w:noProof/>
          <w:sz w:val="22"/>
        </w:rPr>
        <w:t xml:space="preserve">, </w:t>
      </w:r>
      <w:r w:rsidRPr="00743FAB">
        <w:rPr>
          <w:rFonts w:ascii="Cambria" w:hAnsi="Cambria" w:cs="Times New Roman"/>
          <w:i/>
          <w:iCs/>
          <w:noProof/>
          <w:sz w:val="22"/>
        </w:rPr>
        <w:t xml:space="preserve">8 </w:t>
      </w:r>
      <w:r w:rsidRPr="00743FAB">
        <w:rPr>
          <w:rFonts w:ascii="Cambria" w:hAnsi="Cambria" w:cs="Times New Roman"/>
          <w:noProof/>
          <w:sz w:val="22"/>
        </w:rPr>
        <w:t>(20), 1–5. https://doi.org/10.14814/phy2.14619</w:t>
      </w:r>
    </w:p>
    <w:p w14:paraId="0AFF2EFB"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Williamson, EJ, Walker, AJ, Bhaskaran, K., Bacon, S., Morton, C.E., Curtis, H.J., Mehrkar, A., Evans, D., Cockburn, J., Mcdonald, H.I., Mackenna, B., Tomlinson, L., Douglas, IJ, Rentsch, CT, Mathur, R., Wong, AYS, Grieve, R., Harrison, D., Forbes, H., … Smeeth, L. (2021). European PMC Funding Group OpenSAFELY : factors associated with COVID-19 deaths in 17 million </w:t>
      </w:r>
      <w:r w:rsidRPr="00743FAB">
        <w:rPr>
          <w:rFonts w:ascii="Cambria" w:hAnsi="Cambria" w:cs="Times New Roman"/>
          <w:noProof/>
          <w:sz w:val="22"/>
        </w:rPr>
        <w:lastRenderedPageBreak/>
        <w:t xml:space="preserve">patients. </w:t>
      </w:r>
      <w:r w:rsidRPr="00743FAB">
        <w:rPr>
          <w:rFonts w:ascii="Cambria" w:hAnsi="Cambria" w:cs="Times New Roman"/>
          <w:i/>
          <w:iCs/>
          <w:noProof/>
          <w:sz w:val="22"/>
        </w:rPr>
        <w:t xml:space="preserve">Nature </w:t>
      </w:r>
      <w:r w:rsidRPr="00743FAB">
        <w:rPr>
          <w:rFonts w:ascii="Cambria" w:hAnsi="Cambria" w:cs="Times New Roman"/>
          <w:noProof/>
          <w:sz w:val="22"/>
        </w:rPr>
        <w:t xml:space="preserve">, </w:t>
      </w:r>
      <w:r w:rsidRPr="00743FAB">
        <w:rPr>
          <w:rFonts w:ascii="Cambria" w:hAnsi="Cambria" w:cs="Times New Roman"/>
          <w:i/>
          <w:iCs/>
          <w:noProof/>
          <w:sz w:val="22"/>
        </w:rPr>
        <w:t xml:space="preserve">584 </w:t>
      </w:r>
      <w:r w:rsidRPr="00743FAB">
        <w:rPr>
          <w:rFonts w:ascii="Cambria" w:hAnsi="Cambria" w:cs="Times New Roman"/>
          <w:noProof/>
          <w:sz w:val="22"/>
        </w:rPr>
        <w:t>(7821), 430–436. https://doi.org/10.1038/s41586-020-2521-4.OpenSAFELY</w:t>
      </w:r>
    </w:p>
    <w:p w14:paraId="7ABA1844" w14:textId="77777777" w:rsidR="00743FAB" w:rsidRPr="00743FAB" w:rsidRDefault="00743FAB" w:rsidP="00743FAB">
      <w:pPr>
        <w:widowControl w:val="0"/>
        <w:autoSpaceDE w:val="0"/>
        <w:autoSpaceDN w:val="0"/>
        <w:adjustRightInd w:val="0"/>
        <w:ind w:left="480" w:hanging="480"/>
        <w:jc w:val="both"/>
        <w:rPr>
          <w:rFonts w:ascii="Cambria" w:hAnsi="Cambria" w:cs="Times New Roman"/>
          <w:noProof/>
          <w:sz w:val="22"/>
        </w:rPr>
      </w:pPr>
      <w:r w:rsidRPr="00743FAB">
        <w:rPr>
          <w:rFonts w:ascii="Cambria" w:hAnsi="Cambria" w:cs="Times New Roman"/>
          <w:noProof/>
          <w:sz w:val="22"/>
        </w:rPr>
        <w:t xml:space="preserve">Wu, Y. C., Chen, C. S., &amp; Chan, Y. J. (2020). COVID-19 Outbreak: An Overview. </w:t>
      </w:r>
      <w:r w:rsidRPr="00743FAB">
        <w:rPr>
          <w:rFonts w:ascii="Cambria" w:hAnsi="Cambria" w:cs="Times New Roman"/>
          <w:i/>
          <w:iCs/>
          <w:noProof/>
          <w:sz w:val="22"/>
        </w:rPr>
        <w:t xml:space="preserve">Journal of the Chinese Medical Association </w:t>
      </w:r>
      <w:r w:rsidRPr="00743FAB">
        <w:rPr>
          <w:rFonts w:ascii="Cambria" w:hAnsi="Cambria" w:cs="Times New Roman"/>
          <w:noProof/>
          <w:sz w:val="22"/>
        </w:rPr>
        <w:t xml:space="preserve">, </w:t>
      </w:r>
      <w:r w:rsidRPr="00743FAB">
        <w:rPr>
          <w:rFonts w:ascii="Cambria" w:hAnsi="Cambria" w:cs="Times New Roman"/>
          <w:i/>
          <w:iCs/>
          <w:noProof/>
          <w:sz w:val="22"/>
        </w:rPr>
        <w:t xml:space="preserve">83 </w:t>
      </w:r>
      <w:r w:rsidRPr="00743FAB">
        <w:rPr>
          <w:rFonts w:ascii="Cambria" w:hAnsi="Cambria" w:cs="Times New Roman"/>
          <w:noProof/>
          <w:sz w:val="22"/>
        </w:rPr>
        <w:t>(3), 217–220. https://doi.org/10.1097/JCMA.0000000000000270</w:t>
      </w:r>
    </w:p>
    <w:p w14:paraId="5041D4AD" w14:textId="77777777" w:rsidR="00743FAB" w:rsidRPr="00743FAB" w:rsidRDefault="00743FAB" w:rsidP="00743FAB">
      <w:pPr>
        <w:rPr>
          <w:rFonts w:ascii="Cambria" w:hAnsi="Cambria"/>
          <w:sz w:val="22"/>
        </w:rPr>
      </w:pPr>
      <w:r w:rsidRPr="00743FAB">
        <w:rPr>
          <w:rFonts w:ascii="Cambria" w:hAnsi="Cambria" w:cs="Times New Roman"/>
          <w:b/>
          <w:bCs/>
          <w:color w:val="222222"/>
          <w:sz w:val="22"/>
          <w:shd w:val="clear" w:color="auto" w:fill="FFFFFF"/>
        </w:rPr>
        <w:fldChar w:fldCharType="end"/>
      </w:r>
    </w:p>
    <w:p w14:paraId="0888C0F3" w14:textId="77777777" w:rsidR="00A25D00" w:rsidRDefault="00A25D00">
      <w:pPr>
        <w:pBdr>
          <w:top w:val="nil"/>
          <w:left w:val="nil"/>
          <w:bottom w:val="nil"/>
          <w:right w:val="nil"/>
          <w:between w:val="nil"/>
        </w:pBdr>
        <w:ind w:left="567" w:hanging="567"/>
        <w:jc w:val="both"/>
        <w:rPr>
          <w:rFonts w:ascii="Cambria" w:eastAsia="Cambria" w:hAnsi="Cambria" w:cs="Cambria"/>
          <w:color w:val="000000"/>
          <w:sz w:val="22"/>
          <w:szCs w:val="22"/>
        </w:rPr>
      </w:pPr>
    </w:p>
    <w:p w14:paraId="015EE46D" w14:textId="77777777" w:rsidR="00A25D00" w:rsidRDefault="00A25D00">
      <w:pPr>
        <w:pBdr>
          <w:top w:val="nil"/>
          <w:left w:val="nil"/>
          <w:bottom w:val="nil"/>
          <w:right w:val="nil"/>
          <w:between w:val="nil"/>
        </w:pBdr>
        <w:rPr>
          <w:rFonts w:ascii="Cambria" w:eastAsia="Cambria" w:hAnsi="Cambria" w:cs="Cambria"/>
          <w:color w:val="000000"/>
          <w:sz w:val="18"/>
          <w:szCs w:val="18"/>
        </w:rPr>
      </w:pPr>
    </w:p>
    <w:sectPr w:rsidR="00A25D00" w:rsidSect="00535565">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680" w:footer="838" w:gutter="0"/>
      <w:pgNumType w:start="39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9A12" w14:textId="77777777" w:rsidR="00CB3DC9" w:rsidRDefault="00CB3DC9">
      <w:r>
        <w:separator/>
      </w:r>
    </w:p>
  </w:endnote>
  <w:endnote w:type="continuationSeparator" w:id="0">
    <w:p w14:paraId="0D863DE2" w14:textId="77777777" w:rsidR="00CB3DC9" w:rsidRDefault="00CB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Junicode">
    <w:panose1 w:val="00000000000000000000"/>
    <w:charset w:val="00"/>
    <w:family w:val="roman"/>
    <w:notTrueType/>
    <w:pitch w:val="default"/>
  </w:font>
  <w:font w:name="Century Schoolbook">
    <w:altName w:val="Times New Roman"/>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01F2" w14:textId="17738B07" w:rsidR="00A25D00" w:rsidRDefault="00A25D00">
    <w:pPr>
      <w:pBdr>
        <w:top w:val="nil"/>
        <w:left w:val="nil"/>
        <w:bottom w:val="nil"/>
        <w:right w:val="nil"/>
        <w:between w:val="nil"/>
      </w:pBdr>
      <w:ind w:firstLine="567"/>
      <w:rPr>
        <w:rFonts w:ascii="Cambria" w:eastAsia="Cambria" w:hAnsi="Cambria" w:cs="Cambria"/>
        <w:color w:val="000000"/>
        <w:sz w:val="14"/>
        <w:szCs w:val="14"/>
      </w:rPr>
    </w:pPr>
  </w:p>
  <w:tbl>
    <w:tblPr>
      <w:tblStyle w:val="a6"/>
      <w:tblW w:w="9000" w:type="dxa"/>
      <w:tblLayout w:type="fixed"/>
      <w:tblLook w:val="0000" w:firstRow="0" w:lastRow="0" w:firstColumn="0" w:lastColumn="0" w:noHBand="0" w:noVBand="0"/>
    </w:tblPr>
    <w:tblGrid>
      <w:gridCol w:w="9000"/>
    </w:tblGrid>
    <w:tr w:rsidR="00A25D00" w14:paraId="2C4891D0" w14:textId="77777777">
      <w:tc>
        <w:tcPr>
          <w:tcW w:w="9000" w:type="dxa"/>
        </w:tcPr>
        <w:p w14:paraId="0C29663A" w14:textId="39E59381" w:rsidR="00A25D00" w:rsidRDefault="00535565">
          <w:pPr>
            <w:pBdr>
              <w:top w:val="nil"/>
              <w:left w:val="nil"/>
              <w:bottom w:val="nil"/>
              <w:right w:val="nil"/>
              <w:between w:val="nil"/>
            </w:pBdr>
            <w:rPr>
              <w:rFonts w:ascii="Cambria" w:eastAsia="Cambria" w:hAnsi="Cambria" w:cs="Cambria"/>
              <w:color w:val="000000"/>
              <w:sz w:val="16"/>
              <w:szCs w:val="16"/>
            </w:rPr>
          </w:pPr>
          <w:r>
            <w:rPr>
              <w:noProof/>
              <w:lang w:val="en-US"/>
            </w:rPr>
            <w:drawing>
              <wp:anchor distT="0" distB="0" distL="114300" distR="114300" simplePos="0" relativeHeight="251660288" behindDoc="0" locked="0" layoutInCell="1" hidden="0" allowOverlap="1" wp14:anchorId="11E76F65" wp14:editId="7A45CEE6">
                <wp:simplePos x="0" y="0"/>
                <wp:positionH relativeFrom="column">
                  <wp:posOffset>-69850</wp:posOffset>
                </wp:positionH>
                <wp:positionV relativeFrom="paragraph">
                  <wp:posOffset>40640</wp:posOffset>
                </wp:positionV>
                <wp:extent cx="838835" cy="29527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835" cy="295275"/>
                        </a:xfrm>
                        <a:prstGeom prst="rect">
                          <a:avLst/>
                        </a:prstGeom>
                        <a:ln/>
                      </pic:spPr>
                    </pic:pic>
                  </a:graphicData>
                </a:graphic>
              </wp:anchor>
            </w:drawing>
          </w:r>
          <w:r>
            <w:rPr>
              <w:rFonts w:ascii="Cambria" w:eastAsia="Cambria" w:hAnsi="Cambria" w:cs="Cambria"/>
              <w:color w:val="000000"/>
              <w:sz w:val="16"/>
              <w:szCs w:val="16"/>
            </w:rPr>
            <w:t xml:space="preserve">                                         </w:t>
          </w:r>
          <w:r w:rsidR="004D040F">
            <w:rPr>
              <w:rFonts w:ascii="Cambria" w:eastAsia="Cambria" w:hAnsi="Cambria" w:cs="Cambria"/>
              <w:color w:val="000000"/>
              <w:sz w:val="16"/>
              <w:szCs w:val="16"/>
            </w:rPr>
            <w:t>This is an Open Access article</w:t>
          </w:r>
        </w:p>
        <w:p w14:paraId="2B437339" w14:textId="31243BFF" w:rsidR="00A25D00" w:rsidRDefault="00535565">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r w:rsidR="004D040F">
            <w:rPr>
              <w:rFonts w:ascii="Cambria" w:eastAsia="Cambria" w:hAnsi="Cambria" w:cs="Cambria"/>
              <w:color w:val="000000"/>
              <w:sz w:val="16"/>
              <w:szCs w:val="16"/>
            </w:rPr>
            <w:t>Distributed based on conditions</w:t>
          </w:r>
        </w:p>
        <w:p w14:paraId="55A8155E" w14:textId="77777777" w:rsidR="00A25D00" w:rsidRDefault="004D040F">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hyperlink r:id="rId2">
            <w:r>
              <w:rPr>
                <w:rFonts w:ascii="Cambria" w:eastAsia="Cambria" w:hAnsi="Cambria" w:cs="Cambria"/>
                <w:color w:val="4682B4"/>
                <w:sz w:val="16"/>
                <w:szCs w:val="16"/>
                <w:highlight w:val="white"/>
              </w:rPr>
              <w:t xml:space="preserve">Creative Commons Attribution 4.0 International License </w:t>
            </w:r>
          </w:hyperlink>
          <w:r>
            <w:rPr>
              <w:rFonts w:ascii="Cambria" w:eastAsia="Cambria" w:hAnsi="Cambria" w:cs="Cambria"/>
              <w:color w:val="222222"/>
              <w:sz w:val="16"/>
              <w:szCs w:val="16"/>
              <w:highlight w:val="white"/>
            </w:rPr>
            <w:t>.</w:t>
          </w:r>
        </w:p>
      </w:tc>
    </w:tr>
  </w:tbl>
  <w:p w14:paraId="770EAA28" w14:textId="6E89DCB9" w:rsidR="00A25D00" w:rsidRDefault="004D040F">
    <w:pPr>
      <w:pBdr>
        <w:top w:val="nil"/>
        <w:left w:val="nil"/>
        <w:bottom w:val="nil"/>
        <w:right w:val="nil"/>
        <w:between w:val="nil"/>
      </w:pBdr>
      <w:ind w:firstLine="567"/>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B7DF9">
      <w:rPr>
        <w:noProof/>
        <w:color w:val="000000"/>
        <w:sz w:val="22"/>
        <w:szCs w:val="22"/>
      </w:rPr>
      <w:t>2</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2AC5" w14:textId="058FA694" w:rsidR="00A25D00" w:rsidRDefault="00A25D00">
    <w:pPr>
      <w:pBdr>
        <w:top w:val="nil"/>
        <w:left w:val="nil"/>
        <w:bottom w:val="nil"/>
        <w:right w:val="nil"/>
        <w:between w:val="nil"/>
      </w:pBdr>
      <w:ind w:firstLine="567"/>
      <w:jc w:val="right"/>
      <w:rPr>
        <w:rFonts w:ascii="Cambria" w:eastAsia="Cambria" w:hAnsi="Cambria" w:cs="Cambria"/>
        <w:color w:val="000000"/>
        <w:sz w:val="14"/>
        <w:szCs w:val="14"/>
      </w:rPr>
    </w:pPr>
  </w:p>
  <w:tbl>
    <w:tblPr>
      <w:tblStyle w:val="a5"/>
      <w:tblW w:w="9000" w:type="dxa"/>
      <w:tblLayout w:type="fixed"/>
      <w:tblLook w:val="0000" w:firstRow="0" w:lastRow="0" w:firstColumn="0" w:lastColumn="0" w:noHBand="0" w:noVBand="0"/>
    </w:tblPr>
    <w:tblGrid>
      <w:gridCol w:w="9000"/>
    </w:tblGrid>
    <w:tr w:rsidR="00A25D00" w14:paraId="1DCE9351" w14:textId="77777777">
      <w:tc>
        <w:tcPr>
          <w:tcW w:w="9000" w:type="dxa"/>
        </w:tcPr>
        <w:p w14:paraId="18F1B94F" w14:textId="72F62CD7" w:rsidR="00A25D00" w:rsidRDefault="00C7122C">
          <w:pPr>
            <w:pBdr>
              <w:top w:val="nil"/>
              <w:left w:val="nil"/>
              <w:bottom w:val="nil"/>
              <w:right w:val="nil"/>
              <w:between w:val="nil"/>
            </w:pBdr>
            <w:rPr>
              <w:rFonts w:ascii="Cambria" w:eastAsia="Cambria" w:hAnsi="Cambria" w:cs="Cambria"/>
              <w:color w:val="000000"/>
              <w:sz w:val="16"/>
              <w:szCs w:val="16"/>
            </w:rPr>
          </w:pPr>
          <w:r>
            <w:rPr>
              <w:noProof/>
              <w:lang w:val="en-US"/>
            </w:rPr>
            <w:drawing>
              <wp:anchor distT="0" distB="0" distL="114300" distR="114300" simplePos="0" relativeHeight="251659264" behindDoc="0" locked="0" layoutInCell="1" hidden="0" allowOverlap="1" wp14:anchorId="568B3B07" wp14:editId="2468E376">
                <wp:simplePos x="0" y="0"/>
                <wp:positionH relativeFrom="column">
                  <wp:posOffset>22860</wp:posOffset>
                </wp:positionH>
                <wp:positionV relativeFrom="paragraph">
                  <wp:posOffset>-5080</wp:posOffset>
                </wp:positionV>
                <wp:extent cx="838835" cy="295275"/>
                <wp:effectExtent l="0" t="0" r="0" b="9525"/>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835" cy="295275"/>
                        </a:xfrm>
                        <a:prstGeom prst="rect">
                          <a:avLst/>
                        </a:prstGeom>
                        <a:ln/>
                      </pic:spPr>
                    </pic:pic>
                  </a:graphicData>
                </a:graphic>
              </wp:anchor>
            </w:drawing>
          </w:r>
          <w:r>
            <w:rPr>
              <w:rFonts w:ascii="Cambria" w:eastAsia="Cambria" w:hAnsi="Cambria" w:cs="Cambria"/>
              <w:color w:val="000000"/>
              <w:sz w:val="16"/>
              <w:szCs w:val="16"/>
            </w:rPr>
            <w:t xml:space="preserve">                                         </w:t>
          </w:r>
          <w:r w:rsidR="004D040F">
            <w:rPr>
              <w:rFonts w:ascii="Cambria" w:eastAsia="Cambria" w:hAnsi="Cambria" w:cs="Cambria"/>
              <w:color w:val="000000"/>
              <w:sz w:val="16"/>
              <w:szCs w:val="16"/>
            </w:rPr>
            <w:t>This is an Open Access article</w:t>
          </w:r>
        </w:p>
        <w:p w14:paraId="0C5EDB34" w14:textId="204F436F" w:rsidR="00A25D00" w:rsidRDefault="00C7122C">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r w:rsidR="004D040F">
            <w:rPr>
              <w:rFonts w:ascii="Cambria" w:eastAsia="Cambria" w:hAnsi="Cambria" w:cs="Cambria"/>
              <w:color w:val="000000"/>
              <w:sz w:val="16"/>
              <w:szCs w:val="16"/>
            </w:rPr>
            <w:t>Distributed based on conditions</w:t>
          </w:r>
        </w:p>
        <w:p w14:paraId="2E0C02A7" w14:textId="77777777" w:rsidR="00A25D00" w:rsidRDefault="004D040F">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hyperlink r:id="rId2">
            <w:r>
              <w:rPr>
                <w:rFonts w:ascii="Cambria" w:eastAsia="Cambria" w:hAnsi="Cambria" w:cs="Cambria"/>
                <w:color w:val="4682B4"/>
                <w:sz w:val="16"/>
                <w:szCs w:val="16"/>
                <w:highlight w:val="white"/>
              </w:rPr>
              <w:t xml:space="preserve">Creative Commons Attribution 4.0 International License </w:t>
            </w:r>
          </w:hyperlink>
          <w:r>
            <w:rPr>
              <w:rFonts w:ascii="Cambria" w:eastAsia="Cambria" w:hAnsi="Cambria" w:cs="Cambria"/>
              <w:color w:val="222222"/>
              <w:sz w:val="16"/>
              <w:szCs w:val="16"/>
              <w:highlight w:val="white"/>
            </w:rPr>
            <w:t>.</w:t>
          </w:r>
        </w:p>
      </w:tc>
    </w:tr>
  </w:tbl>
  <w:p w14:paraId="18F64B51" w14:textId="77777777" w:rsidR="00A25D00" w:rsidRDefault="004D040F">
    <w:pPr>
      <w:pBdr>
        <w:top w:val="nil"/>
        <w:left w:val="nil"/>
        <w:bottom w:val="nil"/>
        <w:right w:val="nil"/>
        <w:between w:val="nil"/>
      </w:pBdr>
      <w:ind w:firstLine="567"/>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B7DF9">
      <w:rPr>
        <w:noProof/>
        <w:color w:val="000000"/>
        <w:sz w:val="22"/>
        <w:szCs w:val="22"/>
      </w:rPr>
      <w:t>1</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267A" w14:textId="77777777" w:rsidR="00A25D00" w:rsidRDefault="00A25D00">
    <w:pPr>
      <w:pBdr>
        <w:top w:val="nil"/>
        <w:left w:val="nil"/>
        <w:bottom w:val="nil"/>
        <w:right w:val="nil"/>
        <w:between w:val="nil"/>
      </w:pBdr>
      <w:rPr>
        <w:rFonts w:ascii="Century Schoolbook" w:eastAsia="Century Schoolbook" w:hAnsi="Century Schoolbook" w:cs="Century Schoolbook"/>
        <w:color w:val="000000"/>
        <w:sz w:val="22"/>
        <w:szCs w:val="22"/>
      </w:rPr>
    </w:pPr>
  </w:p>
  <w:p w14:paraId="41D8C8BF" w14:textId="77777777" w:rsidR="00A25D00" w:rsidRDefault="00A25D00">
    <w:pPr>
      <w:pBdr>
        <w:top w:val="nil"/>
        <w:left w:val="nil"/>
        <w:bottom w:val="nil"/>
        <w:right w:val="nil"/>
        <w:between w:val="nil"/>
      </w:pBdr>
      <w:rPr>
        <w:rFonts w:ascii="Century Schoolbook" w:eastAsia="Century Schoolbook" w:hAnsi="Century Schoolbook" w:cs="Century Schoolbook"/>
        <w:color w:val="000000"/>
        <w:sz w:val="2"/>
        <w:szCs w:val="2"/>
      </w:rPr>
    </w:pPr>
  </w:p>
  <w:tbl>
    <w:tblPr>
      <w:tblStyle w:val="a4"/>
      <w:tblW w:w="9061" w:type="dxa"/>
      <w:tblInd w:w="-108" w:type="dxa"/>
      <w:tblLayout w:type="fixed"/>
      <w:tblLook w:val="0000" w:firstRow="0" w:lastRow="0" w:firstColumn="0" w:lastColumn="0" w:noHBand="0" w:noVBand="0"/>
    </w:tblPr>
    <w:tblGrid>
      <w:gridCol w:w="9061"/>
    </w:tblGrid>
    <w:tr w:rsidR="00A25D00" w14:paraId="320829BF" w14:textId="77777777">
      <w:tc>
        <w:tcPr>
          <w:tcW w:w="9061" w:type="dxa"/>
          <w:tcBorders>
            <w:bottom w:val="single" w:sz="4" w:space="0" w:color="000000"/>
          </w:tcBorders>
          <w:vAlign w:val="center"/>
        </w:tcPr>
        <w:p w14:paraId="349A2A98" w14:textId="77777777" w:rsidR="00A25D00" w:rsidRDefault="00000000">
          <w:pPr>
            <w:pBdr>
              <w:top w:val="nil"/>
              <w:left w:val="nil"/>
              <w:bottom w:val="nil"/>
              <w:right w:val="nil"/>
              <w:between w:val="nil"/>
            </w:pBdr>
            <w:rPr>
              <w:rFonts w:ascii="Century Schoolbook" w:eastAsia="Century Schoolbook" w:hAnsi="Century Schoolbook" w:cs="Century Schoolbook"/>
              <w:color w:val="000000"/>
              <w:sz w:val="14"/>
              <w:szCs w:val="14"/>
            </w:rPr>
          </w:pPr>
          <w:hyperlink r:id="rId1">
            <w:r w:rsidR="004D040F">
              <w:rPr>
                <w:rFonts w:ascii="Century Schoolbook" w:eastAsia="Century Schoolbook" w:hAnsi="Century Schoolbook" w:cs="Century Schoolbook"/>
                <w:color w:val="0563C1"/>
                <w:sz w:val="14"/>
                <w:szCs w:val="14"/>
              </w:rPr>
              <w:t>https://doi.org/10.22219/JTIUMM.Volxx.Noy.iii-jjj</w:t>
            </w:r>
          </w:hyperlink>
        </w:p>
        <w:p w14:paraId="1960CF94" w14:textId="77777777" w:rsidR="00A25D00" w:rsidRDefault="00A25D00">
          <w:pPr>
            <w:pBdr>
              <w:top w:val="nil"/>
              <w:left w:val="nil"/>
              <w:bottom w:val="nil"/>
              <w:right w:val="nil"/>
              <w:between w:val="nil"/>
            </w:pBdr>
            <w:jc w:val="right"/>
            <w:rPr>
              <w:rFonts w:ascii="Century Schoolbook" w:eastAsia="Century Schoolbook" w:hAnsi="Century Schoolbook" w:cs="Century Schoolbook"/>
              <w:color w:val="000000"/>
              <w:sz w:val="14"/>
              <w:szCs w:val="14"/>
            </w:rPr>
          </w:pPr>
        </w:p>
      </w:tc>
    </w:tr>
    <w:tr w:rsidR="00A25D00" w14:paraId="0650EE2D" w14:textId="77777777">
      <w:tc>
        <w:tcPr>
          <w:tcW w:w="9061" w:type="dxa"/>
          <w:tcBorders>
            <w:top w:val="single" w:sz="4" w:space="0" w:color="000000"/>
            <w:left w:val="single" w:sz="4" w:space="0" w:color="FFFFFF"/>
            <w:bottom w:val="single" w:sz="4" w:space="0" w:color="000000"/>
            <w:right w:val="single" w:sz="4" w:space="0" w:color="FFFFFF"/>
          </w:tcBorders>
        </w:tcPr>
        <w:p w14:paraId="7E365B13" w14:textId="77777777" w:rsidR="00A25D00" w:rsidRDefault="004D040F">
          <w:pPr>
            <w:pBdr>
              <w:top w:val="nil"/>
              <w:left w:val="nil"/>
              <w:bottom w:val="nil"/>
              <w:right w:val="nil"/>
              <w:between w:val="nil"/>
            </w:pBdr>
            <w:jc w:val="both"/>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 xml:space="preserve">Please cite this article as: </w:t>
          </w:r>
          <w:proofErr w:type="spellStart"/>
          <w:r>
            <w:rPr>
              <w:rFonts w:ascii="Century Schoolbook" w:eastAsia="Century Schoolbook" w:hAnsi="Century Schoolbook" w:cs="Century Schoolbook"/>
              <w:color w:val="000000"/>
              <w:sz w:val="16"/>
              <w:szCs w:val="16"/>
            </w:rPr>
            <w:t>Marsetiya</w:t>
          </w:r>
          <w:proofErr w:type="spellEnd"/>
          <w:r>
            <w:rPr>
              <w:rFonts w:ascii="Century Schoolbook" w:eastAsia="Century Schoolbook" w:hAnsi="Century Schoolbook" w:cs="Century Schoolbook"/>
              <w:color w:val="000000"/>
              <w:sz w:val="16"/>
              <w:szCs w:val="16"/>
            </w:rPr>
            <w:t xml:space="preserve"> Utama, D. (2019). Effective Hybrid Sine Cosine Algorithm for Minimizing Carbon Emissions in Flow-shop Scheduling Sequence Dependent Settings. Journal of Industrial Engineering, 20(1), 62-72. </w:t>
          </w:r>
          <w:proofErr w:type="spellStart"/>
          <w:r>
            <w:rPr>
              <w:rFonts w:ascii="Century Schoolbook" w:eastAsia="Century Schoolbook" w:hAnsi="Century Schoolbook" w:cs="Century Schoolbook"/>
              <w:color w:val="000000"/>
              <w:sz w:val="16"/>
              <w:szCs w:val="16"/>
            </w:rPr>
            <w:t>doi</w:t>
          </w:r>
          <w:proofErr w:type="spellEnd"/>
          <w:r>
            <w:rPr>
              <w:rFonts w:ascii="Century Schoolbook" w:eastAsia="Century Schoolbook" w:hAnsi="Century Schoolbook" w:cs="Century Schoolbook"/>
              <w:color w:val="000000"/>
              <w:sz w:val="16"/>
              <w:szCs w:val="16"/>
            </w:rPr>
            <w:t>: https://doi.org/10.22219/JTIUMM.Vol20.No1.62-72</w:t>
          </w:r>
        </w:p>
      </w:tc>
    </w:tr>
  </w:tbl>
  <w:p w14:paraId="69CDFB01" w14:textId="77777777" w:rsidR="00A25D00" w:rsidRDefault="00A25D00">
    <w:pPr>
      <w:pBdr>
        <w:top w:val="nil"/>
        <w:left w:val="nil"/>
        <w:bottom w:val="nil"/>
        <w:right w:val="nil"/>
        <w:between w:val="nil"/>
      </w:pBdr>
      <w:jc w:val="both"/>
      <w:rPr>
        <w:rFonts w:ascii="Century Schoolbook" w:eastAsia="Century Schoolbook" w:hAnsi="Century Schoolbook" w:cs="Century Schoolbook"/>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2BB81" w14:textId="77777777" w:rsidR="00CB3DC9" w:rsidRDefault="00CB3DC9">
      <w:r>
        <w:separator/>
      </w:r>
    </w:p>
  </w:footnote>
  <w:footnote w:type="continuationSeparator" w:id="0">
    <w:p w14:paraId="1CB133C4" w14:textId="77777777" w:rsidR="00CB3DC9" w:rsidRDefault="00CB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9315" w14:textId="77777777" w:rsidR="00535565" w:rsidRDefault="00535565" w:rsidP="00535565">
    <w:pPr>
      <w:pBdr>
        <w:top w:val="nil"/>
        <w:left w:val="nil"/>
        <w:bottom w:val="nil"/>
        <w:right w:val="nil"/>
        <w:between w:val="nil"/>
      </w:pBdr>
      <w:ind w:firstLine="567"/>
      <w:rPr>
        <w:rFonts w:ascii="Garamond" w:eastAsia="Garamond" w:hAnsi="Garamond" w:cs="Garamond"/>
        <w:color w:val="000000"/>
        <w:sz w:val="10"/>
        <w:szCs w:val="10"/>
      </w:rPr>
    </w:pPr>
    <w:r>
      <w:rPr>
        <w:noProof/>
        <w:lang w:val="en-US"/>
      </w:rPr>
      <w:drawing>
        <wp:anchor distT="0" distB="0" distL="114300" distR="114300" simplePos="0" relativeHeight="251662336" behindDoc="0" locked="0" layoutInCell="1" hidden="0" allowOverlap="1" wp14:anchorId="74292AB6" wp14:editId="6A587D3A">
          <wp:simplePos x="0" y="0"/>
          <wp:positionH relativeFrom="column">
            <wp:posOffset>-15240</wp:posOffset>
          </wp:positionH>
          <wp:positionV relativeFrom="paragraph">
            <wp:posOffset>93980</wp:posOffset>
          </wp:positionV>
          <wp:extent cx="697865" cy="697865"/>
          <wp:effectExtent l="0" t="0" r="6985" b="6985"/>
          <wp:wrapNone/>
          <wp:docPr id="19209698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7865" cy="697865"/>
                  </a:xfrm>
                  <a:prstGeom prst="rect">
                    <a:avLst/>
                  </a:prstGeom>
                  <a:ln/>
                </pic:spPr>
              </pic:pic>
            </a:graphicData>
          </a:graphic>
        </wp:anchor>
      </w:drawing>
    </w:r>
  </w:p>
  <w:tbl>
    <w:tblPr>
      <w:tblStyle w:val="a3"/>
      <w:tblW w:w="9000" w:type="dxa"/>
      <w:tblBorders>
        <w:top w:val="single" w:sz="8" w:space="0" w:color="000000"/>
        <w:left w:val="nil"/>
        <w:bottom w:val="single" w:sz="8" w:space="0" w:color="000000"/>
        <w:right w:val="nil"/>
        <w:insideH w:val="nil"/>
        <w:insideV w:val="single" w:sz="4" w:space="0" w:color="000000"/>
      </w:tblBorders>
      <w:tblLayout w:type="fixed"/>
      <w:tblLook w:val="0000" w:firstRow="0" w:lastRow="0" w:firstColumn="0" w:lastColumn="0" w:noHBand="0" w:noVBand="0"/>
    </w:tblPr>
    <w:tblGrid>
      <w:gridCol w:w="9000"/>
    </w:tblGrid>
    <w:tr w:rsidR="00535565" w14:paraId="7C083CA1" w14:textId="77777777" w:rsidTr="00993217">
      <w:trPr>
        <w:trHeight w:val="216"/>
      </w:trPr>
      <w:tc>
        <w:tcPr>
          <w:tcW w:w="9000" w:type="dxa"/>
          <w:vAlign w:val="center"/>
        </w:tcPr>
        <w:p w14:paraId="123E5324" w14:textId="77777777"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JOURNAL OF PROFESSIONAL HEALTH</w:t>
          </w:r>
        </w:p>
      </w:tc>
    </w:tr>
    <w:tr w:rsidR="00535565" w14:paraId="2927EE21" w14:textId="77777777" w:rsidTr="00993217">
      <w:trPr>
        <w:trHeight w:val="216"/>
      </w:trPr>
      <w:tc>
        <w:tcPr>
          <w:tcW w:w="9000" w:type="dxa"/>
          <w:vAlign w:val="center"/>
        </w:tcPr>
        <w:p w14:paraId="630AE14D" w14:textId="6E63A33C"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 xml:space="preserve">Volume 6 No 2 </w:t>
          </w:r>
          <w:proofErr w:type="gramStart"/>
          <w:r>
            <w:rPr>
              <w:rFonts w:ascii="Cambria" w:eastAsia="Cambria" w:hAnsi="Cambria" w:cs="Cambria"/>
              <w:color w:val="000000"/>
              <w:sz w:val="22"/>
              <w:szCs w:val="22"/>
            </w:rPr>
            <w:t>June ,</w:t>
          </w:r>
          <w:proofErr w:type="gramEnd"/>
          <w:r>
            <w:rPr>
              <w:rFonts w:ascii="Cambria" w:eastAsia="Cambria" w:hAnsi="Cambria" w:cs="Cambria"/>
              <w:color w:val="000000"/>
              <w:sz w:val="22"/>
              <w:szCs w:val="22"/>
            </w:rPr>
            <w:t xml:space="preserve"> 2025 (3</w:t>
          </w:r>
          <w:r w:rsidR="00787B99">
            <w:rPr>
              <w:rFonts w:ascii="Cambria" w:eastAsia="Cambria" w:hAnsi="Cambria" w:cs="Cambria"/>
              <w:color w:val="000000"/>
              <w:sz w:val="22"/>
              <w:szCs w:val="22"/>
            </w:rPr>
            <w:t>98</w:t>
          </w:r>
          <w:r>
            <w:rPr>
              <w:rFonts w:ascii="Cambria" w:eastAsia="Cambria" w:hAnsi="Cambria" w:cs="Cambria"/>
              <w:color w:val="000000"/>
              <w:sz w:val="22"/>
              <w:szCs w:val="22"/>
            </w:rPr>
            <w:t>-</w:t>
          </w:r>
          <w:r w:rsidR="00787B99">
            <w:rPr>
              <w:rFonts w:ascii="Cambria" w:eastAsia="Cambria" w:hAnsi="Cambria" w:cs="Cambria"/>
              <w:color w:val="000000"/>
              <w:sz w:val="22"/>
              <w:szCs w:val="22"/>
            </w:rPr>
            <w:t>409</w:t>
          </w:r>
          <w:r>
            <w:rPr>
              <w:rFonts w:ascii="Cambria" w:eastAsia="Cambria" w:hAnsi="Cambria" w:cs="Cambria"/>
              <w:color w:val="000000"/>
              <w:sz w:val="22"/>
              <w:szCs w:val="22"/>
            </w:rPr>
            <w:t>)</w:t>
          </w:r>
        </w:p>
        <w:p w14:paraId="337227B5" w14:textId="77777777"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Available online at https://</w:t>
          </w:r>
          <w:r w:rsidRPr="00D44262">
            <w:rPr>
              <w:rFonts w:ascii="Cambria" w:eastAsia="Cambria" w:hAnsi="Cambria" w:cs="Cambria"/>
              <w:color w:val="000000"/>
              <w:sz w:val="24"/>
              <w:szCs w:val="24"/>
            </w:rPr>
            <w:t xml:space="preserve"> </w:t>
          </w:r>
          <w:hyperlink r:id="rId2" w:history="1">
            <w:r w:rsidRPr="00F90C87">
              <w:rPr>
                <w:rStyle w:val="Hyperlink"/>
                <w:rFonts w:ascii="Cambria" w:hAnsi="Cambria"/>
                <w:position w:val="0"/>
                <w:sz w:val="22"/>
                <w:szCs w:val="22"/>
              </w:rPr>
              <w:t>https://www.ojsstikesbanyuwangi.com</w:t>
            </w:r>
          </w:hyperlink>
          <w:r>
            <w:rPr>
              <w:rFonts w:ascii="Cambria" w:eastAsia="Cambria" w:hAnsi="Cambria" w:cs="Cambria"/>
              <w:color w:val="000000"/>
              <w:sz w:val="24"/>
              <w:szCs w:val="24"/>
            </w:rPr>
            <w:t xml:space="preserve"> </w:t>
          </w:r>
        </w:p>
        <w:p w14:paraId="3D6A1156" w14:textId="77777777"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E-ISSN 2715-6249</w:t>
          </w:r>
        </w:p>
      </w:tc>
    </w:tr>
    <w:tr w:rsidR="00535565" w14:paraId="6F822E75" w14:textId="77777777" w:rsidTr="00993217">
      <w:trPr>
        <w:trHeight w:val="216"/>
      </w:trPr>
      <w:tc>
        <w:tcPr>
          <w:tcW w:w="9000" w:type="dxa"/>
          <w:tcBorders>
            <w:top w:val="nil"/>
          </w:tcBorders>
          <w:vAlign w:val="center"/>
        </w:tcPr>
        <w:p w14:paraId="7BE73250" w14:textId="77777777" w:rsidR="00535565" w:rsidRDefault="00535565" w:rsidP="00535565">
          <w:pPr>
            <w:pBdr>
              <w:top w:val="nil"/>
              <w:left w:val="nil"/>
              <w:bottom w:val="nil"/>
              <w:right w:val="nil"/>
              <w:between w:val="nil"/>
            </w:pBdr>
            <w:rPr>
              <w:rFonts w:ascii="Cambria" w:eastAsia="Cambria" w:hAnsi="Cambria" w:cs="Cambria"/>
              <w:color w:val="000000"/>
              <w:sz w:val="18"/>
              <w:szCs w:val="18"/>
            </w:rPr>
          </w:pPr>
        </w:p>
      </w:tc>
    </w:tr>
  </w:tbl>
  <w:p w14:paraId="703D2108" w14:textId="4077C74F" w:rsidR="00535565" w:rsidRDefault="00535565" w:rsidP="00535565">
    <w:pPr>
      <w:pBdr>
        <w:top w:val="nil"/>
        <w:left w:val="nil"/>
        <w:bottom w:val="nil"/>
        <w:right w:val="nil"/>
        <w:between w:val="nil"/>
      </w:pBdr>
      <w:tabs>
        <w:tab w:val="left" w:pos="2085"/>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EE91" w14:textId="77777777" w:rsidR="00A25D00" w:rsidRDefault="004D040F">
    <w:pPr>
      <w:pBdr>
        <w:top w:val="nil"/>
        <w:left w:val="nil"/>
        <w:bottom w:val="nil"/>
        <w:right w:val="nil"/>
        <w:between w:val="nil"/>
      </w:pBdr>
      <w:ind w:firstLine="567"/>
      <w:rPr>
        <w:rFonts w:ascii="Garamond" w:eastAsia="Garamond" w:hAnsi="Garamond" w:cs="Garamond"/>
        <w:color w:val="000000"/>
        <w:sz w:val="10"/>
        <w:szCs w:val="10"/>
      </w:rPr>
    </w:pPr>
    <w:r>
      <w:rPr>
        <w:noProof/>
        <w:lang w:val="en-US"/>
      </w:rPr>
      <w:drawing>
        <wp:anchor distT="0" distB="0" distL="114300" distR="114300" simplePos="0" relativeHeight="251658240" behindDoc="0" locked="0" layoutInCell="1" hidden="0" allowOverlap="1" wp14:anchorId="0788CEA2" wp14:editId="7B16681D">
          <wp:simplePos x="0" y="0"/>
          <wp:positionH relativeFrom="column">
            <wp:posOffset>-15240</wp:posOffset>
          </wp:positionH>
          <wp:positionV relativeFrom="paragraph">
            <wp:posOffset>93980</wp:posOffset>
          </wp:positionV>
          <wp:extent cx="697865" cy="697865"/>
          <wp:effectExtent l="0" t="0" r="6985" b="6985"/>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7865" cy="697865"/>
                  </a:xfrm>
                  <a:prstGeom prst="rect">
                    <a:avLst/>
                  </a:prstGeom>
                  <a:ln/>
                </pic:spPr>
              </pic:pic>
            </a:graphicData>
          </a:graphic>
        </wp:anchor>
      </w:drawing>
    </w:r>
  </w:p>
  <w:tbl>
    <w:tblPr>
      <w:tblStyle w:val="a3"/>
      <w:tblW w:w="9000" w:type="dxa"/>
      <w:tblBorders>
        <w:top w:val="single" w:sz="8" w:space="0" w:color="000000"/>
        <w:left w:val="nil"/>
        <w:bottom w:val="single" w:sz="8" w:space="0" w:color="000000"/>
        <w:right w:val="nil"/>
        <w:insideH w:val="nil"/>
        <w:insideV w:val="single" w:sz="4" w:space="0" w:color="000000"/>
      </w:tblBorders>
      <w:tblLayout w:type="fixed"/>
      <w:tblLook w:val="0000" w:firstRow="0" w:lastRow="0" w:firstColumn="0" w:lastColumn="0" w:noHBand="0" w:noVBand="0"/>
    </w:tblPr>
    <w:tblGrid>
      <w:gridCol w:w="9000"/>
    </w:tblGrid>
    <w:tr w:rsidR="00A25D00" w14:paraId="1E29FA72" w14:textId="77777777">
      <w:trPr>
        <w:trHeight w:val="216"/>
      </w:trPr>
      <w:tc>
        <w:tcPr>
          <w:tcW w:w="9000" w:type="dxa"/>
          <w:vAlign w:val="center"/>
        </w:tcPr>
        <w:p w14:paraId="4B553047" w14:textId="77777777" w:rsidR="00A25D00" w:rsidRDefault="004D040F">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JOURNAL OF PROFESSIONAL HEALTH</w:t>
          </w:r>
        </w:p>
      </w:tc>
    </w:tr>
    <w:tr w:rsidR="00A25D00" w14:paraId="41DB5A0E" w14:textId="77777777">
      <w:trPr>
        <w:trHeight w:val="216"/>
      </w:trPr>
      <w:tc>
        <w:tcPr>
          <w:tcW w:w="9000" w:type="dxa"/>
          <w:vAlign w:val="center"/>
        </w:tcPr>
        <w:p w14:paraId="3DBC79A7" w14:textId="77777777"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 xml:space="preserve">Volume 6 No 2 </w:t>
          </w:r>
          <w:proofErr w:type="gramStart"/>
          <w:r>
            <w:rPr>
              <w:rFonts w:ascii="Cambria" w:eastAsia="Cambria" w:hAnsi="Cambria" w:cs="Cambria"/>
              <w:color w:val="000000"/>
              <w:sz w:val="22"/>
              <w:szCs w:val="22"/>
            </w:rPr>
            <w:t>June ,</w:t>
          </w:r>
          <w:proofErr w:type="gramEnd"/>
          <w:r>
            <w:rPr>
              <w:rFonts w:ascii="Cambria" w:eastAsia="Cambria" w:hAnsi="Cambria" w:cs="Cambria"/>
              <w:color w:val="000000"/>
              <w:sz w:val="22"/>
              <w:szCs w:val="22"/>
            </w:rPr>
            <w:t xml:space="preserve"> 2025 (385-397)</w:t>
          </w:r>
        </w:p>
        <w:p w14:paraId="0293D270" w14:textId="77777777" w:rsidR="00535565"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Available online at https://</w:t>
          </w:r>
          <w:r w:rsidRPr="00D44262">
            <w:rPr>
              <w:rFonts w:ascii="Cambria" w:eastAsia="Cambria" w:hAnsi="Cambria" w:cs="Cambria"/>
              <w:color w:val="000000"/>
              <w:sz w:val="24"/>
              <w:szCs w:val="24"/>
            </w:rPr>
            <w:t xml:space="preserve"> </w:t>
          </w:r>
          <w:hyperlink r:id="rId2" w:history="1">
            <w:r w:rsidRPr="00F90C87">
              <w:rPr>
                <w:rStyle w:val="Hyperlink"/>
                <w:rFonts w:ascii="Cambria" w:hAnsi="Cambria"/>
                <w:position w:val="0"/>
                <w:sz w:val="22"/>
                <w:szCs w:val="22"/>
              </w:rPr>
              <w:t>https://www.ojsstikesbanyuwangi.com</w:t>
            </w:r>
          </w:hyperlink>
          <w:r>
            <w:rPr>
              <w:rFonts w:ascii="Cambria" w:eastAsia="Cambria" w:hAnsi="Cambria" w:cs="Cambria"/>
              <w:color w:val="000000"/>
              <w:sz w:val="24"/>
              <w:szCs w:val="24"/>
            </w:rPr>
            <w:t xml:space="preserve"> </w:t>
          </w:r>
        </w:p>
        <w:p w14:paraId="57250270" w14:textId="7BFCD333" w:rsidR="00A25D00" w:rsidRDefault="00535565" w:rsidP="00535565">
          <w:pPr>
            <w:pBdr>
              <w:top w:val="nil"/>
              <w:left w:val="nil"/>
              <w:bottom w:val="nil"/>
              <w:right w:val="nil"/>
              <w:between w:val="nil"/>
            </w:pBdr>
            <w:jc w:val="right"/>
            <w:rPr>
              <w:rFonts w:ascii="Cambria" w:eastAsia="Cambria" w:hAnsi="Cambria" w:cs="Cambria"/>
              <w:color w:val="000000"/>
              <w:sz w:val="22"/>
              <w:szCs w:val="22"/>
            </w:rPr>
          </w:pPr>
          <w:r>
            <w:rPr>
              <w:rFonts w:ascii="Cambria" w:eastAsia="Cambria" w:hAnsi="Cambria" w:cs="Cambria"/>
              <w:color w:val="000000"/>
              <w:sz w:val="22"/>
              <w:szCs w:val="22"/>
            </w:rPr>
            <w:t>E-ISSN 2715-6249</w:t>
          </w:r>
        </w:p>
      </w:tc>
    </w:tr>
    <w:tr w:rsidR="00A25D00" w14:paraId="7305377A" w14:textId="77777777">
      <w:trPr>
        <w:trHeight w:val="216"/>
      </w:trPr>
      <w:tc>
        <w:tcPr>
          <w:tcW w:w="9000" w:type="dxa"/>
          <w:tcBorders>
            <w:top w:val="nil"/>
          </w:tcBorders>
          <w:vAlign w:val="center"/>
        </w:tcPr>
        <w:p w14:paraId="171A9CFC" w14:textId="77777777" w:rsidR="00A25D00" w:rsidRDefault="00A25D00">
          <w:pPr>
            <w:pBdr>
              <w:top w:val="nil"/>
              <w:left w:val="nil"/>
              <w:bottom w:val="nil"/>
              <w:right w:val="nil"/>
              <w:between w:val="nil"/>
            </w:pBdr>
            <w:rPr>
              <w:rFonts w:ascii="Cambria" w:eastAsia="Cambria" w:hAnsi="Cambria" w:cs="Cambria"/>
              <w:color w:val="000000"/>
              <w:sz w:val="18"/>
              <w:szCs w:val="18"/>
            </w:rPr>
          </w:pPr>
        </w:p>
      </w:tc>
    </w:tr>
  </w:tbl>
  <w:p w14:paraId="2A2E2B8C" w14:textId="77777777" w:rsidR="00A25D00" w:rsidRDefault="004D040F">
    <w:pPr>
      <w:pBdr>
        <w:top w:val="nil"/>
        <w:left w:val="nil"/>
        <w:bottom w:val="nil"/>
        <w:right w:val="nil"/>
        <w:between w:val="nil"/>
      </w:pBdr>
      <w:tabs>
        <w:tab w:val="left" w:pos="2085"/>
      </w:tabs>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BCAD" w14:textId="77777777" w:rsidR="00A25D00" w:rsidRDefault="00A25D00">
    <w:pPr>
      <w:widowControl w:val="0"/>
      <w:pBdr>
        <w:top w:val="nil"/>
        <w:left w:val="nil"/>
        <w:bottom w:val="nil"/>
        <w:right w:val="nil"/>
        <w:between w:val="nil"/>
      </w:pBdr>
      <w:spacing w:line="276" w:lineRule="auto"/>
      <w:rPr>
        <w:rFonts w:ascii="Cambria" w:eastAsia="Cambria" w:hAnsi="Cambria" w:cs="Cambria"/>
        <w:color w:val="000000"/>
        <w:sz w:val="12"/>
        <w:szCs w:val="12"/>
      </w:rPr>
    </w:pPr>
  </w:p>
  <w:tbl>
    <w:tblPr>
      <w:tblStyle w:val="a2"/>
      <w:tblW w:w="9214" w:type="dxa"/>
      <w:tblInd w:w="-108" w:type="dxa"/>
      <w:tblLayout w:type="fixed"/>
      <w:tblLook w:val="0000" w:firstRow="0" w:lastRow="0" w:firstColumn="0" w:lastColumn="0" w:noHBand="0" w:noVBand="0"/>
    </w:tblPr>
    <w:tblGrid>
      <w:gridCol w:w="4962"/>
      <w:gridCol w:w="4252"/>
    </w:tblGrid>
    <w:tr w:rsidR="00A25D00" w14:paraId="284BB01D" w14:textId="77777777">
      <w:tc>
        <w:tcPr>
          <w:tcW w:w="4962" w:type="dxa"/>
        </w:tcPr>
        <w:p w14:paraId="5B19FD68" w14:textId="77777777" w:rsidR="00A25D00" w:rsidRDefault="004D040F">
          <w:pPr>
            <w:pBdr>
              <w:top w:val="nil"/>
              <w:left w:val="nil"/>
              <w:bottom w:val="nil"/>
              <w:right w:val="nil"/>
              <w:between w:val="nil"/>
            </w:pBdr>
            <w:ind w:right="45"/>
            <w:rPr>
              <w:color w:val="000000"/>
              <w:sz w:val="18"/>
              <w:szCs w:val="18"/>
            </w:rPr>
          </w:pPr>
          <w:r>
            <w:rPr>
              <w:rFonts w:ascii="Century Schoolbook" w:eastAsia="Century Schoolbook" w:hAnsi="Century Schoolbook" w:cs="Century Schoolbook"/>
              <w:color w:val="000000"/>
              <w:sz w:val="18"/>
              <w:szCs w:val="18"/>
            </w:rPr>
            <w:t>Journal of Nursing</w:t>
          </w:r>
        </w:p>
      </w:tc>
      <w:tc>
        <w:tcPr>
          <w:tcW w:w="4252" w:type="dxa"/>
        </w:tcPr>
        <w:p w14:paraId="0F1B6057" w14:textId="77777777" w:rsidR="00A25D00" w:rsidRDefault="004D040F">
          <w:pPr>
            <w:pBdr>
              <w:top w:val="nil"/>
              <w:left w:val="nil"/>
              <w:bottom w:val="nil"/>
              <w:right w:val="nil"/>
              <w:between w:val="nil"/>
            </w:pBdr>
            <w:jc w:val="right"/>
            <w:rPr>
              <w:rFonts w:ascii="Century Schoolbook" w:eastAsia="Century Schoolbook" w:hAnsi="Century Schoolbook" w:cs="Century Schoolbook"/>
              <w:color w:val="000000"/>
              <w:sz w:val="18"/>
              <w:szCs w:val="18"/>
            </w:rPr>
          </w:pPr>
          <w:r>
            <w:rPr>
              <w:rFonts w:ascii="Times New Roman" w:eastAsia="Times New Roman" w:hAnsi="Times New Roman" w:cs="Times New Roman"/>
              <w:color w:val="000000"/>
              <w:sz w:val="18"/>
              <w:szCs w:val="18"/>
            </w:rPr>
            <w:t xml:space="preserve">P- </w:t>
          </w:r>
          <w:proofErr w:type="gramStart"/>
          <w:r>
            <w:rPr>
              <w:rFonts w:ascii="Times New Roman" w:eastAsia="Times New Roman" w:hAnsi="Times New Roman" w:cs="Times New Roman"/>
              <w:color w:val="000000"/>
              <w:sz w:val="18"/>
              <w:szCs w:val="18"/>
            </w:rPr>
            <w:t>ISSN :</w:t>
          </w:r>
          <w:proofErr w:type="gramEnd"/>
          <w:r>
            <w:rPr>
              <w:rFonts w:ascii="Times New Roman" w:eastAsia="Times New Roman" w:hAnsi="Times New Roman" w:cs="Times New Roman"/>
              <w:color w:val="000000"/>
              <w:sz w:val="18"/>
              <w:szCs w:val="18"/>
            </w:rPr>
            <w:t xml:space="preserve"> 2086-3071, E-ISSN : 2443-0900</w:t>
          </w:r>
        </w:p>
      </w:tc>
    </w:tr>
    <w:tr w:rsidR="00A25D00" w14:paraId="6C664896" w14:textId="77777777">
      <w:tc>
        <w:tcPr>
          <w:tcW w:w="4962" w:type="dxa"/>
        </w:tcPr>
        <w:p w14:paraId="7AB01F73" w14:textId="77777777" w:rsidR="00A25D00" w:rsidRDefault="004D040F">
          <w:pPr>
            <w:pBdr>
              <w:top w:val="nil"/>
              <w:left w:val="nil"/>
              <w:bottom w:val="nil"/>
              <w:right w:val="nil"/>
              <w:between w:val="nil"/>
            </w:pBdr>
            <w:ind w:right="45"/>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Vol. X, No. Y, Month Year, p. X ~ Y</w:t>
          </w:r>
        </w:p>
      </w:tc>
      <w:tc>
        <w:tcPr>
          <w:tcW w:w="4252" w:type="dxa"/>
        </w:tcPr>
        <w:p w14:paraId="51B37397" w14:textId="77777777" w:rsidR="00A25D00" w:rsidRDefault="004D040F">
          <w:pPr>
            <w:pBdr>
              <w:top w:val="nil"/>
              <w:left w:val="nil"/>
              <w:bottom w:val="nil"/>
              <w:right w:val="nil"/>
              <w:between w:val="nil"/>
            </w:pBdr>
            <w:ind w:firstLine="567"/>
            <w:jc w:val="right"/>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b/>
              <w:color w:val="000000"/>
              <w:sz w:val="18"/>
              <w:szCs w:val="18"/>
            </w:rPr>
            <w:fldChar w:fldCharType="begin"/>
          </w:r>
          <w:r>
            <w:rPr>
              <w:rFonts w:ascii="Century Schoolbook" w:eastAsia="Century Schoolbook" w:hAnsi="Century Schoolbook" w:cs="Century Schoolbook"/>
              <w:b/>
              <w:color w:val="000000"/>
              <w:sz w:val="18"/>
              <w:szCs w:val="18"/>
            </w:rPr>
            <w:instrText>PAGE</w:instrText>
          </w:r>
          <w:r>
            <w:rPr>
              <w:rFonts w:ascii="Century Schoolbook" w:eastAsia="Century Schoolbook" w:hAnsi="Century Schoolbook" w:cs="Century Schoolbook"/>
              <w:b/>
              <w:color w:val="000000"/>
              <w:sz w:val="18"/>
              <w:szCs w:val="18"/>
            </w:rPr>
            <w:fldChar w:fldCharType="end"/>
          </w:r>
        </w:p>
      </w:tc>
    </w:tr>
  </w:tbl>
  <w:p w14:paraId="2AFB8F71" w14:textId="77777777" w:rsidR="00A25D00" w:rsidRDefault="00A25D00">
    <w:pPr>
      <w:pBdr>
        <w:top w:val="nil"/>
        <w:left w:val="nil"/>
        <w:bottom w:val="nil"/>
        <w:right w:val="nil"/>
        <w:between w:val="nil"/>
      </w:pBdr>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1AC4"/>
    <w:multiLevelType w:val="multilevel"/>
    <w:tmpl w:val="ED2A06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7230C3"/>
    <w:multiLevelType w:val="hybridMultilevel"/>
    <w:tmpl w:val="F1E46760"/>
    <w:lvl w:ilvl="0" w:tplc="1A520BEE">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E525812"/>
    <w:multiLevelType w:val="multilevel"/>
    <w:tmpl w:val="E6888B46"/>
    <w:lvl w:ilvl="0">
      <w:start w:val="1"/>
      <w:numFmt w:val="decimal"/>
      <w:pStyle w:val="Tit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F92E6E"/>
    <w:multiLevelType w:val="hybridMultilevel"/>
    <w:tmpl w:val="4C06DA6E"/>
    <w:lvl w:ilvl="0" w:tplc="04210015">
      <w:start w:val="1"/>
      <w:numFmt w:val="upp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68248504">
      <w:start w:val="1"/>
      <w:numFmt w:val="decimal"/>
      <w:lvlText w:val="%3)"/>
      <w:lvlJc w:val="left"/>
      <w:pPr>
        <w:ind w:left="2831" w:hanging="360"/>
      </w:pPr>
      <w:rPr>
        <w:sz w:val="24"/>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num w:numId="1" w16cid:durableId="181364187">
    <w:abstractNumId w:val="0"/>
  </w:num>
  <w:num w:numId="2" w16cid:durableId="112599687">
    <w:abstractNumId w:val="2"/>
  </w:num>
  <w:num w:numId="3" w16cid:durableId="396128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220040">
    <w:abstractNumId w:val="1"/>
  </w:num>
  <w:num w:numId="5" w16cid:durableId="1714043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00"/>
    <w:rsid w:val="000F323B"/>
    <w:rsid w:val="001E6B63"/>
    <w:rsid w:val="002254F6"/>
    <w:rsid w:val="00256493"/>
    <w:rsid w:val="00274B03"/>
    <w:rsid w:val="00362E1A"/>
    <w:rsid w:val="003768BB"/>
    <w:rsid w:val="003B0ED0"/>
    <w:rsid w:val="004767BC"/>
    <w:rsid w:val="004D040F"/>
    <w:rsid w:val="00535565"/>
    <w:rsid w:val="005B7DF9"/>
    <w:rsid w:val="006E7E24"/>
    <w:rsid w:val="00743FAB"/>
    <w:rsid w:val="00787B99"/>
    <w:rsid w:val="00805DD3"/>
    <w:rsid w:val="00806F90"/>
    <w:rsid w:val="009562E4"/>
    <w:rsid w:val="00A25D00"/>
    <w:rsid w:val="00B71099"/>
    <w:rsid w:val="00C7122C"/>
    <w:rsid w:val="00CB3DC9"/>
    <w:rsid w:val="00CE7E2A"/>
    <w:rsid w:val="00DD5F87"/>
    <w:rsid w:val="00E64530"/>
    <w:rsid w:val="00ED0389"/>
    <w:rsid w:val="00F0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AAF3"/>
  <w15:docId w15:val="{D68F7E8A-3D1E-4905-A91F-BDCE6748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1">
    <w:name w:val="Normal1"/>
    <w:aliases w:val="Institusi"/>
    <w:link w:val="Normal1Char"/>
    <w:pPr>
      <w:suppressAutoHyphens/>
      <w:spacing w:line="1" w:lineRule="atLeast"/>
      <w:ind w:leftChars="-1" w:left="-1" w:hangingChars="1" w:hanging="1"/>
      <w:textDirection w:val="btLr"/>
      <w:textAlignment w:val="top"/>
      <w:outlineLvl w:val="0"/>
    </w:pPr>
    <w:rPr>
      <w:rFonts w:ascii="Garamond" w:hAnsi="Garamond"/>
      <w:position w:val="-1"/>
      <w:sz w:val="18"/>
      <w:szCs w:val="22"/>
    </w:rPr>
  </w:style>
  <w:style w:type="paragraph" w:customStyle="1" w:styleId="Heading11">
    <w:name w:val="Heading 11"/>
    <w:aliases w:val="Judul"/>
    <w:next w:val="Normal1"/>
    <w:pPr>
      <w:keepNext/>
      <w:suppressAutoHyphens/>
      <w:spacing w:before="120" w:after="120" w:line="1" w:lineRule="atLeast"/>
      <w:ind w:leftChars="-1" w:left="-1" w:hangingChars="1" w:hanging="1"/>
      <w:textDirection w:val="btLr"/>
      <w:textAlignment w:val="top"/>
      <w:outlineLvl w:val="0"/>
    </w:pPr>
    <w:rPr>
      <w:rFonts w:ascii="Cambria" w:eastAsia="Times New Roman" w:hAnsi="Cambria"/>
      <w:b/>
      <w:bCs/>
      <w:kern w:val="32"/>
      <w:position w:val="-1"/>
      <w:sz w:val="24"/>
      <w:szCs w:val="28"/>
      <w:lang w:eastAsia="en-ID"/>
    </w:rPr>
  </w:style>
  <w:style w:type="paragraph" w:customStyle="1" w:styleId="Heading21">
    <w:name w:val="Heading 21"/>
    <w:aliases w:val="Abstrak"/>
    <w:basedOn w:val="Normal1"/>
    <w:next w:val="Normal1"/>
    <w:qFormat/>
    <w:pPr>
      <w:keepNext/>
      <w:spacing w:before="240" w:after="60"/>
      <w:outlineLvl w:val="1"/>
    </w:pPr>
    <w:rPr>
      <w:rFonts w:eastAsia="Times New Roman"/>
      <w:b/>
      <w:bCs/>
      <w:i/>
      <w:iCs/>
      <w:sz w:val="22"/>
      <w:szCs w:val="28"/>
    </w:rPr>
  </w:style>
  <w:style w:type="paragraph" w:customStyle="1" w:styleId="Heading31">
    <w:name w:val="Heading 31"/>
    <w:aliases w:val="IsiAbstrak"/>
    <w:next w:val="Normal1"/>
    <w:qFormat/>
    <w:pPr>
      <w:keepNext/>
      <w:framePr w:hSpace="187" w:wrap="around" w:vAnchor="text" w:hAnchor="page" w:y="1"/>
      <w:suppressAutoHyphens/>
      <w:spacing w:line="1" w:lineRule="atLeast"/>
      <w:ind w:leftChars="-1" w:left="-1" w:right="164" w:hangingChars="1" w:hanging="1"/>
      <w:suppressOverlap/>
      <w:jc w:val="both"/>
      <w:textDirection w:val="btLr"/>
      <w:textAlignment w:val="top"/>
      <w:outlineLvl w:val="2"/>
    </w:pPr>
    <w:rPr>
      <w:rFonts w:ascii="Cambria" w:eastAsia="Times New Roman" w:hAnsi="Cambria"/>
      <w:i/>
      <w:iCs/>
      <w:position w:val="-1"/>
      <w:sz w:val="18"/>
      <w:szCs w:val="24"/>
      <w:lang w:eastAsia="en-ID"/>
    </w:rPr>
  </w:style>
  <w:style w:type="paragraph" w:customStyle="1" w:styleId="Heading41">
    <w:name w:val="Heading 41"/>
    <w:aliases w:val="Isi Makalah"/>
    <w:next w:val="Normal1"/>
    <w:qFormat/>
    <w:pPr>
      <w:keepNext/>
      <w:keepLines/>
      <w:suppressAutoHyphens/>
      <w:spacing w:before="200" w:line="1" w:lineRule="atLeast"/>
      <w:ind w:leftChars="-1" w:left="-1" w:hangingChars="1" w:hanging="1"/>
      <w:textDirection w:val="btLr"/>
      <w:textAlignment w:val="top"/>
      <w:outlineLvl w:val="3"/>
    </w:pPr>
    <w:rPr>
      <w:rFonts w:ascii="Times New Roman" w:eastAsia="Times New Roman" w:hAnsi="Times New Roman"/>
      <w:bCs/>
      <w:iCs/>
      <w:position w:val="-1"/>
      <w:sz w:val="22"/>
      <w:szCs w:val="22"/>
    </w:rPr>
  </w:style>
  <w:style w:type="paragraph" w:styleId="Header">
    <w:name w:val="header"/>
    <w:basedOn w:val="Normal1"/>
    <w:qFormat/>
    <w:rPr>
      <w:rFonts w:ascii="Calibri" w:hAnsi="Calibri"/>
      <w:sz w:val="22"/>
    </w:r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1"/>
    <w:qFormat/>
    <w:rPr>
      <w:rFonts w:ascii="Calibri" w:hAnsi="Calibri"/>
      <w:sz w:val="22"/>
    </w:rPr>
  </w:style>
  <w:style w:type="character" w:customStyle="1" w:styleId="FooterChar">
    <w:name w:val="Footer Char"/>
    <w:rPr>
      <w:w w:val="100"/>
      <w:position w:val="-1"/>
      <w:sz w:val="22"/>
      <w:szCs w:val="22"/>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rPr>
      <w:rFonts w:ascii="Cambria" w:eastAsia="Times New Roman" w:hAnsi="Cambria"/>
      <w:b/>
      <w:bCs/>
      <w:w w:val="100"/>
      <w:kern w:val="32"/>
      <w:position w:val="-1"/>
      <w:sz w:val="24"/>
      <w:szCs w:val="28"/>
      <w:effect w:val="none"/>
      <w:vertAlign w:val="baseline"/>
      <w:cs w:val="0"/>
      <w:em w:val="none"/>
      <w:lang w:val="en" w:bidi="ar-SA"/>
    </w:rPr>
  </w:style>
  <w:style w:type="paragraph" w:customStyle="1" w:styleId="Subtitle1">
    <w:name w:val="Subtitle1"/>
    <w:aliases w:val="Isi Abstrak"/>
    <w:next w:val="Normal1"/>
    <w:pPr>
      <w:suppressAutoHyphens/>
      <w:spacing w:line="1" w:lineRule="atLeast"/>
      <w:ind w:leftChars="-1" w:left="-1" w:hangingChars="1" w:hanging="1"/>
      <w:jc w:val="both"/>
      <w:textDirection w:val="btLr"/>
      <w:textAlignment w:val="top"/>
      <w:outlineLvl w:val="1"/>
    </w:pPr>
    <w:rPr>
      <w:rFonts w:ascii="Times New Roman" w:eastAsia="Times New Roman" w:hAnsi="Times New Roman"/>
      <w:i/>
      <w:position w:val="-1"/>
      <w:szCs w:val="24"/>
      <w:lang w:eastAsia="en-ID"/>
    </w:rPr>
  </w:style>
  <w:style w:type="character" w:customStyle="1" w:styleId="SubtitleChar">
    <w:name w:val="Subtitle Char"/>
    <w:aliases w:val="Isi Abstrak Char"/>
    <w:rPr>
      <w:rFonts w:ascii="Times New Roman" w:eastAsia="Times New Roman" w:hAnsi="Times New Roman"/>
      <w:i/>
      <w:w w:val="100"/>
      <w:position w:val="-1"/>
      <w:szCs w:val="24"/>
      <w:effect w:val="none"/>
      <w:vertAlign w:val="baseline"/>
      <w:cs w:val="0"/>
      <w:em w:val="none"/>
      <w:lang w:val="en" w:bidi="ar-SA"/>
    </w:rPr>
  </w:style>
  <w:style w:type="character" w:customStyle="1" w:styleId="Heading2Char">
    <w:name w:val="Heading 2 Char"/>
    <w:aliases w:val="Abstrak Char"/>
    <w:rPr>
      <w:rFonts w:ascii="Garamond" w:eastAsia="Times New Roman" w:hAnsi="Garamond"/>
      <w:b/>
      <w:bCs/>
      <w:i/>
      <w:iCs/>
      <w:w w:val="100"/>
      <w:position w:val="-1"/>
      <w:sz w:val="22"/>
      <w:szCs w:val="28"/>
      <w:effect w:val="none"/>
      <w:vertAlign w:val="baseline"/>
      <w:cs w:val="0"/>
      <w:em w:val="none"/>
    </w:rPr>
  </w:style>
  <w:style w:type="paragraph" w:customStyle="1" w:styleId="Title1">
    <w:name w:val="Title1"/>
    <w:aliases w:val="Sub Bab,Section"/>
    <w:next w:val="Normal1"/>
    <w:pPr>
      <w:numPr>
        <w:numId w:val="2"/>
      </w:numPr>
      <w:suppressAutoHyphens/>
      <w:spacing w:before="120" w:line="1" w:lineRule="atLeast"/>
      <w:ind w:leftChars="-1" w:left="-1" w:hangingChars="1" w:hanging="1"/>
      <w:jc w:val="both"/>
      <w:textDirection w:val="btLr"/>
      <w:textAlignment w:val="top"/>
      <w:outlineLvl w:val="0"/>
    </w:pPr>
    <w:rPr>
      <w:rFonts w:ascii="Cambria" w:eastAsia="Times New Roman" w:hAnsi="Cambria"/>
      <w:b/>
      <w:bCs/>
      <w:iCs/>
      <w:kern w:val="28"/>
      <w:position w:val="-1"/>
      <w:sz w:val="24"/>
      <w:szCs w:val="32"/>
      <w:lang w:eastAsia="en-ID"/>
    </w:rPr>
  </w:style>
  <w:style w:type="character" w:customStyle="1" w:styleId="TitleChar">
    <w:name w:val="Title Char"/>
    <w:aliases w:val="Sub Bab Char,Section Char"/>
    <w:rPr>
      <w:rFonts w:ascii="Cambria" w:eastAsia="Times New Roman" w:hAnsi="Cambria"/>
      <w:b/>
      <w:bCs/>
      <w:iCs/>
      <w:w w:val="100"/>
      <w:kern w:val="28"/>
      <w:position w:val="-1"/>
      <w:sz w:val="24"/>
      <w:szCs w:val="32"/>
      <w:effect w:val="none"/>
      <w:vertAlign w:val="baseline"/>
      <w:cs w:val="0"/>
      <w:em w:val="none"/>
      <w:lang w:val="en" w:bidi="ar-SA"/>
    </w:rPr>
  </w:style>
  <w:style w:type="character" w:styleId="Emphasis">
    <w:name w:val="Emphasis"/>
    <w:rPr>
      <w:i/>
      <w:iCs/>
      <w:w w:val="100"/>
      <w:position w:val="-1"/>
      <w:effect w:val="none"/>
      <w:vertAlign w:val="baseline"/>
      <w:cs w:val="0"/>
      <w:em w:val="none"/>
    </w:rPr>
  </w:style>
  <w:style w:type="paragraph" w:customStyle="1" w:styleId="Penulis">
    <w:name w:val="Penulis"/>
    <w:next w:val="Normal1"/>
    <w:pPr>
      <w:suppressAutoHyphens/>
      <w:spacing w:line="1" w:lineRule="atLeast"/>
      <w:ind w:leftChars="-1" w:left="-1" w:hangingChars="1" w:hanging="1"/>
      <w:textDirection w:val="btLr"/>
      <w:textAlignment w:val="top"/>
      <w:outlineLvl w:val="0"/>
    </w:pPr>
    <w:rPr>
      <w:rFonts w:ascii="Cambria" w:hAnsi="Cambria" w:cs="Tahoma"/>
      <w:b/>
      <w:iCs/>
      <w:position w:val="-1"/>
      <w:sz w:val="22"/>
      <w:szCs w:val="22"/>
    </w:rPr>
  </w:style>
  <w:style w:type="paragraph" w:styleId="Caption">
    <w:name w:val="caption"/>
    <w:next w:val="Normal1"/>
    <w:qFormat/>
    <w:pPr>
      <w:suppressAutoHyphens/>
      <w:spacing w:line="1" w:lineRule="atLeast"/>
      <w:ind w:leftChars="-1" w:left="-1" w:hangingChars="1" w:hanging="1"/>
      <w:jc w:val="center"/>
      <w:textDirection w:val="btLr"/>
      <w:textAlignment w:val="top"/>
      <w:outlineLvl w:val="0"/>
    </w:pPr>
    <w:rPr>
      <w:rFonts w:ascii="Times New Roman" w:hAnsi="Times New Roman"/>
      <w:bCs/>
      <w:position w:val="-1"/>
    </w:rPr>
  </w:style>
  <w:style w:type="character" w:customStyle="1" w:styleId="Heading3Char">
    <w:name w:val="Heading 3 Char"/>
    <w:aliases w:val="IsiAbstrak Char"/>
    <w:rPr>
      <w:rFonts w:ascii="Cambria" w:eastAsia="Times New Roman" w:hAnsi="Cambria"/>
      <w:i/>
      <w:iCs/>
      <w:w w:val="100"/>
      <w:position w:val="-1"/>
      <w:sz w:val="18"/>
      <w:szCs w:val="24"/>
      <w:effect w:val="none"/>
      <w:vertAlign w:val="baseline"/>
      <w:cs w:val="0"/>
      <w:em w:val="none"/>
      <w:lang w:val="en" w:eastAsia="en-ID" w:bidi="ar-SA"/>
    </w:rPr>
  </w:style>
  <w:style w:type="character" w:styleId="Strong">
    <w:name w:val="Strong"/>
    <w:rPr>
      <w:b/>
      <w:bCs/>
      <w:w w:val="100"/>
      <w:position w:val="-1"/>
      <w:effect w:val="none"/>
      <w:vertAlign w:val="baseline"/>
      <w:cs w:val="0"/>
      <w:em w:val="none"/>
    </w:rPr>
  </w:style>
  <w:style w:type="paragraph" w:customStyle="1" w:styleId="references">
    <w:name w:val="references"/>
    <w:pPr>
      <w:tabs>
        <w:tab w:val="num" w:pos="720"/>
      </w:tabs>
      <w:suppressAutoHyphens/>
      <w:spacing w:after="40" w:line="180" w:lineRule="atLeast"/>
      <w:ind w:leftChars="-1" w:left="-1" w:hangingChars="1" w:hanging="1"/>
      <w:jc w:val="both"/>
      <w:textDirection w:val="btLr"/>
      <w:textAlignment w:val="top"/>
      <w:outlineLvl w:val="0"/>
    </w:pPr>
    <w:rPr>
      <w:rFonts w:ascii="Times New Roman" w:eastAsia="SimSun" w:hAnsi="Times New Roman"/>
      <w:position w:val="-1"/>
      <w:sz w:val="16"/>
    </w:rPr>
  </w:style>
  <w:style w:type="character" w:customStyle="1" w:styleId="apple-style-span">
    <w:name w:val="apple-style-span"/>
    <w:rPr>
      <w:w w:val="100"/>
      <w:position w:val="-1"/>
      <w:effect w:val="none"/>
      <w:vertAlign w:val="baseline"/>
      <w:cs w:val="0"/>
      <w:em w:val="none"/>
    </w:rPr>
  </w:style>
  <w:style w:type="paragraph" w:styleId="HTMLPreformatted">
    <w:name w:val="HTML Preformatted"/>
    <w:basedOn w:val="Normal1"/>
    <w:pPr>
      <w:ind w:firstLine="0"/>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ibliography">
    <w:name w:val="Bibliography"/>
    <w:basedOn w:val="Normal1"/>
    <w:next w:val="Normal1"/>
    <w:qFormat/>
  </w:style>
  <w:style w:type="paragraph" w:styleId="BalloonText">
    <w:name w:val="Balloon Text"/>
    <w:basedOn w:val="Normal1"/>
    <w:qFormat/>
    <w:rPr>
      <w:rFonts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4Char">
    <w:name w:val="Heading 4 Char"/>
    <w:aliases w:val="Isi Makalah Char"/>
    <w:rPr>
      <w:rFonts w:ascii="Times New Roman" w:eastAsia="Times New Roman" w:hAnsi="Times New Roman"/>
      <w:bCs/>
      <w:iCs/>
      <w:w w:val="100"/>
      <w:position w:val="-1"/>
      <w:sz w:val="22"/>
      <w:szCs w:val="22"/>
      <w:effect w:val="none"/>
      <w:vertAlign w:val="baseline"/>
      <w:cs w:val="0"/>
      <w:em w:val="none"/>
      <w:lang w:val="en" w:eastAsia="en-US" w:bidi="ar-SA"/>
    </w:rPr>
  </w:style>
  <w:style w:type="paragraph" w:customStyle="1" w:styleId="isiabstrak">
    <w:name w:val="isi abstrak"/>
    <w:next w:val="Normal1"/>
    <w:pPr>
      <w:suppressAutoHyphens/>
      <w:spacing w:line="1" w:lineRule="atLeast"/>
      <w:ind w:leftChars="-1" w:left="-1" w:hangingChars="1" w:hanging="1"/>
      <w:jc w:val="both"/>
      <w:textDirection w:val="btLr"/>
      <w:textAlignment w:val="top"/>
      <w:outlineLvl w:val="0"/>
    </w:pPr>
    <w:rPr>
      <w:rFonts w:ascii="Times New Roman" w:hAnsi="Times New Roman" w:cs="Arial"/>
      <w:i/>
      <w:iCs/>
      <w:position w:val="-1"/>
      <w:sz w:val="22"/>
      <w:szCs w:val="22"/>
    </w:rPr>
  </w:style>
  <w:style w:type="paragraph" w:styleId="IntenseQuote">
    <w:name w:val="Intense Quote"/>
    <w:basedOn w:val="Normal1"/>
    <w:next w:val="Normal1"/>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Times New Roman" w:hAnsi="Times New Roman"/>
      <w:b/>
      <w:bCs/>
      <w:i/>
      <w:iCs/>
      <w:color w:val="4F81BD"/>
      <w:w w:val="100"/>
      <w:position w:val="-1"/>
      <w:sz w:val="18"/>
      <w:szCs w:val="22"/>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customStyle="1" w:styleId="IsiArtikel">
    <w:name w:val="Isi Artikel"/>
    <w:basedOn w:val="ListParagraph1"/>
    <w:pPr>
      <w:spacing w:before="120"/>
      <w:ind w:left="0" w:firstLine="720"/>
      <w:jc w:val="both"/>
    </w:pPr>
    <w:rPr>
      <w:rFonts w:ascii="Cambria" w:hAnsi="Cambria"/>
      <w:sz w:val="22"/>
    </w:rPr>
  </w:style>
  <w:style w:type="character" w:customStyle="1" w:styleId="IsiArtikelChar">
    <w:name w:val="Isi Artikel Char"/>
    <w:rPr>
      <w:rFonts w:ascii="Cambria" w:hAnsi="Cambria"/>
      <w:w w:val="100"/>
      <w:position w:val="-1"/>
      <w:sz w:val="22"/>
      <w:szCs w:val="22"/>
      <w:effect w:val="none"/>
      <w:vertAlign w:val="baseline"/>
      <w:cs w:val="0"/>
      <w:em w:val="none"/>
    </w:rPr>
  </w:style>
  <w:style w:type="paragraph" w:customStyle="1" w:styleId="ListParagraph1">
    <w:name w:val="List Paragraph1"/>
    <w:aliases w:val="1.2,UGEX'Z,Heading 1 Char1,kepala,PARAGRAPH,Sub C,awal,List Paragraph2,Body Text Char1,Char Char2,BAB,skripsi,Sub-Judul 1,list paragraph,1.2 Dst...,Light Grid - Accent 31,Dalam Tabel,Body of text,kepala 1,tabel 4,sub 1"/>
    <w:basedOn w:val="Normal1"/>
    <w:uiPriority w:val="34"/>
    <w:qFormat/>
    <w:pPr>
      <w:ind w:left="720"/>
      <w:contextualSpacing/>
    </w:pPr>
  </w:style>
  <w:style w:type="character" w:styleId="PlaceholderText">
    <w:name w:val="Placeholder Text"/>
    <w:rPr>
      <w:color w:val="808080"/>
      <w:w w:val="100"/>
      <w:position w:val="-1"/>
      <w:effect w:val="none"/>
      <w:vertAlign w:val="baseline"/>
      <w:cs w:val="0"/>
      <w:em w:val="none"/>
    </w:rPr>
  </w:style>
  <w:style w:type="paragraph" w:customStyle="1" w:styleId="AbstractHead">
    <w:name w:val="Abstract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rPr>
  </w:style>
  <w:style w:type="paragraph" w:customStyle="1" w:styleId="AbstractText">
    <w:name w:val="AbstractText"/>
    <w:pPr>
      <w:suppressAutoHyphens/>
      <w:spacing w:after="80" w:line="200" w:lineRule="atLeast"/>
      <w:ind w:leftChars="-1" w:left="-1" w:hangingChars="1" w:hanging="1"/>
      <w:jc w:val="both"/>
      <w:textDirection w:val="btLr"/>
      <w:textAlignment w:val="top"/>
      <w:outlineLvl w:val="0"/>
    </w:pPr>
    <w:rPr>
      <w:rFonts w:ascii="Times New Roman" w:eastAsia="Times New Roman" w:hAnsi="Times New Roman"/>
      <w:position w:val="-1"/>
    </w:rPr>
  </w:style>
  <w:style w:type="paragraph" w:customStyle="1" w:styleId="Articlehistory">
    <w:name w:val="Articlehistory"/>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ArticleinfoHead">
    <w:name w:val="Articleinfo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sz w:val="18"/>
    </w:rPr>
  </w:style>
  <w:style w:type="paragraph" w:customStyle="1" w:styleId="Keyword">
    <w:name w:val="Keyword"/>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KeywordHead">
    <w:name w:val="KeywordHead"/>
    <w:next w:val="Keyword"/>
    <w:pPr>
      <w:suppressAutoHyphens/>
      <w:spacing w:line="200" w:lineRule="atLeast"/>
      <w:ind w:leftChars="-1" w:left="-1" w:hangingChars="1" w:hanging="1"/>
      <w:textDirection w:val="btLr"/>
      <w:textAlignment w:val="top"/>
      <w:outlineLvl w:val="0"/>
    </w:pPr>
    <w:rPr>
      <w:rFonts w:ascii="Junicode" w:eastAsia="Times New Roman" w:hAnsi="Junicode"/>
      <w:i/>
      <w:noProof/>
      <w:position w:val="-1"/>
      <w:sz w:val="18"/>
    </w:rPr>
  </w:style>
  <w:style w:type="paragraph" w:customStyle="1" w:styleId="HeadAbstract">
    <w:name w:val="Head Abstract"/>
    <w:basedOn w:val="AbstractText"/>
    <w:pPr>
      <w:framePr w:hSpace="187" w:wrap="around" w:vAnchor="text" w:hAnchor="page" w:y="1"/>
      <w:spacing w:after="0"/>
      <w:suppressOverlap/>
      <w:jc w:val="left"/>
    </w:pPr>
    <w:rPr>
      <w:rFonts w:ascii="Garamond" w:hAnsi="Garamond"/>
      <w:b/>
      <w:sz w:val="22"/>
      <w:szCs w:val="14"/>
    </w:rPr>
  </w:style>
  <w:style w:type="paragraph" w:customStyle="1" w:styleId="ArticleInfoHead0">
    <w:name w:val="Article Info Head"/>
    <w:basedOn w:val="Articlehistory"/>
    <w:pPr>
      <w:framePr w:hSpace="187" w:wrap="around" w:vAnchor="text" w:hAnchor="page" w:y="1"/>
      <w:suppressOverlap/>
    </w:pPr>
    <w:rPr>
      <w:rFonts w:ascii="Cambria" w:hAnsi="Cambria"/>
      <w:b/>
      <w:i/>
      <w:sz w:val="22"/>
    </w:rPr>
  </w:style>
  <w:style w:type="character" w:customStyle="1" w:styleId="fontstyle01">
    <w:name w:val="fontstyle01"/>
    <w:rPr>
      <w:rFonts w:ascii="Ebrima" w:hAnsi="Ebrima" w:hint="default"/>
      <w:color w:val="000000"/>
      <w:w w:val="100"/>
      <w:position w:val="-1"/>
      <w:sz w:val="14"/>
      <w:szCs w:val="14"/>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1"/>
    <w:link w:val="CommentTextChar1"/>
    <w:qFormat/>
    <w:rPr>
      <w:sz w:val="20"/>
      <w:szCs w:val="20"/>
    </w:rPr>
  </w:style>
  <w:style w:type="character" w:customStyle="1" w:styleId="CommentTextChar">
    <w:name w:val="Comment Text Char"/>
    <w:uiPriority w:val="99"/>
    <w:rPr>
      <w:rFonts w:ascii="Century Schoolbook" w:hAnsi="Century Schoolbook"/>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text-highlight">
    <w:name w:val="text-highlight"/>
    <w:basedOn w:val="DefaultParagraphFont"/>
    <w:rPr>
      <w:w w:val="100"/>
      <w:position w:val="-1"/>
      <w:effect w:val="none"/>
      <w:vertAlign w:val="baseline"/>
      <w:cs w:val="0"/>
      <w:em w:val="none"/>
    </w:rPr>
  </w:style>
  <w:style w:type="paragraph" w:customStyle="1" w:styleId="JenisArtikel">
    <w:name w:val="Jenis Artikel"/>
    <w:basedOn w:val="Heading11"/>
    <w:pPr>
      <w:spacing w:line="360" w:lineRule="auto"/>
    </w:pPr>
  </w:style>
  <w:style w:type="paragraph" w:customStyle="1" w:styleId="HystoryArtikel">
    <w:name w:val="Hystory Artikel"/>
    <w:basedOn w:val="ArticleInfoHead0"/>
    <w:pPr>
      <w:framePr w:wrap="around"/>
    </w:pPr>
    <w:rPr>
      <w:b w:val="0"/>
      <w:i w:val="0"/>
      <w:sz w:val="16"/>
    </w:rPr>
  </w:style>
  <w:style w:type="character" w:customStyle="1" w:styleId="JenisArtikelChar">
    <w:name w:val="Jenis Artikel Char"/>
    <w:rPr>
      <w:rFonts w:ascii="Cambria" w:eastAsia="Times New Roman" w:hAnsi="Cambria"/>
      <w:w w:val="100"/>
      <w:kern w:val="32"/>
      <w:position w:val="-1"/>
      <w:sz w:val="24"/>
      <w:szCs w:val="28"/>
      <w:effect w:val="none"/>
      <w:vertAlign w:val="baseline"/>
      <w:cs w:val="0"/>
      <w:em w:val="none"/>
      <w:lang w:val="en" w:bidi="ar-SA"/>
    </w:rPr>
  </w:style>
  <w:style w:type="character" w:customStyle="1" w:styleId="ArticlehistoryChar">
    <w:name w:val="Articlehistory Char"/>
    <w:rPr>
      <w:rFonts w:ascii="Ebrima" w:eastAsia="Times New Roman" w:hAnsi="Ebrima"/>
      <w:w w:val="100"/>
      <w:position w:val="-1"/>
      <w:sz w:val="14"/>
      <w:effect w:val="none"/>
      <w:vertAlign w:val="baseline"/>
      <w:cs w:val="0"/>
      <w:em w:val="none"/>
      <w:lang w:val="en" w:eastAsia="en-US" w:bidi="ar-SA"/>
    </w:rPr>
  </w:style>
  <w:style w:type="character" w:customStyle="1" w:styleId="ArticleInfoHeadChar">
    <w:name w:val="Article Info Head Char"/>
    <w:rPr>
      <w:rFonts w:ascii="Cambria" w:eastAsia="Times New Roman" w:hAnsi="Cambria"/>
      <w:b/>
      <w:i/>
      <w:w w:val="100"/>
      <w:position w:val="-1"/>
      <w:sz w:val="22"/>
      <w:effect w:val="none"/>
      <w:vertAlign w:val="baseline"/>
      <w:cs w:val="0"/>
      <w:em w:val="none"/>
      <w:lang w:val="en" w:eastAsia="en-US" w:bidi="ar-SA"/>
    </w:rPr>
  </w:style>
  <w:style w:type="character" w:customStyle="1" w:styleId="HystoryArtikelChar">
    <w:name w:val="Hystory Artikel Char"/>
    <w:rPr>
      <w:rFonts w:ascii="Garamond" w:eastAsia="Times New Roman" w:hAnsi="Garamond"/>
      <w:b/>
      <w:i/>
      <w:w w:val="100"/>
      <w:position w:val="-1"/>
      <w:sz w:val="16"/>
      <w:effect w:val="none"/>
      <w:vertAlign w:val="baseline"/>
      <w:cs w:val="0"/>
      <w:em w:val="none"/>
      <w:lang w:val="en" w:eastAsia="en-US" w:bidi="ar-SA"/>
    </w:rPr>
  </w:style>
  <w:style w:type="paragraph" w:customStyle="1" w:styleId="IsiTable">
    <w:name w:val="Isi Table"/>
    <w:basedOn w:val="IsiArtikel"/>
    <w:pPr>
      <w:spacing w:before="0"/>
      <w:jc w:val="center"/>
    </w:pPr>
    <w:rPr>
      <w:rFonts w:cs="Tahoma"/>
      <w:sz w:val="20"/>
    </w:rPr>
  </w:style>
  <w:style w:type="paragraph" w:customStyle="1" w:styleId="HeadTable">
    <w:name w:val="Head Table"/>
    <w:basedOn w:val="IsiArtikel"/>
    <w:pPr>
      <w:spacing w:after="120"/>
      <w:jc w:val="center"/>
    </w:pPr>
    <w:rPr>
      <w:rFonts w:cs="Tahoma"/>
      <w:bCs/>
      <w:sz w:val="20"/>
    </w:rPr>
  </w:style>
  <w:style w:type="character" w:customStyle="1" w:styleId="IsiTableChar">
    <w:name w:val="Isi Table Char"/>
    <w:rPr>
      <w:rFonts w:ascii="Garamond" w:hAnsi="Garamond" w:cs="Tahoma"/>
      <w:w w:val="100"/>
      <w:position w:val="-1"/>
      <w:sz w:val="22"/>
      <w:szCs w:val="22"/>
      <w:effect w:val="none"/>
      <w:vertAlign w:val="baseline"/>
      <w:cs w:val="0"/>
      <w:em w:val="none"/>
      <w:lang w:val="en"/>
    </w:rPr>
  </w:style>
  <w:style w:type="character" w:customStyle="1" w:styleId="HeadTableChar">
    <w:name w:val="Head Table Char"/>
    <w:rPr>
      <w:rFonts w:ascii="Cambria" w:hAnsi="Cambria" w:cs="Tahoma"/>
      <w:bCs/>
      <w:w w:val="100"/>
      <w:position w:val="-1"/>
      <w:sz w:val="22"/>
      <w:szCs w:val="22"/>
      <w:effect w:val="none"/>
      <w:vertAlign w:val="baseline"/>
      <w:cs w:val="0"/>
      <w:em w:val="none"/>
    </w:rPr>
  </w:style>
  <w:style w:type="paragraph" w:customStyle="1" w:styleId="JudulEnglish">
    <w:name w:val="Judul English"/>
    <w:basedOn w:val="Heading11"/>
    <w:rPr>
      <w:i/>
    </w:rPr>
  </w:style>
  <w:style w:type="character" w:customStyle="1" w:styleId="JudulEnglishChar">
    <w:name w:val="Judul English Char"/>
    <w:rPr>
      <w:rFonts w:ascii="Cambria" w:eastAsia="Times New Roman" w:hAnsi="Cambria"/>
      <w:i/>
      <w:w w:val="100"/>
      <w:kern w:val="32"/>
      <w:position w:val="-1"/>
      <w:sz w:val="24"/>
      <w:szCs w:val="28"/>
      <w:effect w:val="none"/>
      <w:vertAlign w:val="baseline"/>
      <w:cs w:val="0"/>
      <w:em w:val="none"/>
      <w:lang w:val="en" w:bidi="ar-SA"/>
    </w:rPr>
  </w:style>
  <w:style w:type="paragraph" w:customStyle="1" w:styleId="NoSpacing1">
    <w:name w:val="No Spacing1"/>
    <w:aliases w:val="Daftar Pustaka"/>
    <w:pPr>
      <w:suppressAutoHyphens/>
      <w:spacing w:line="1" w:lineRule="atLeast"/>
      <w:ind w:leftChars="-1" w:left="-1" w:hangingChars="1" w:hanging="1"/>
      <w:textDirection w:val="btLr"/>
      <w:textAlignment w:val="top"/>
      <w:outlineLvl w:val="0"/>
    </w:pPr>
    <w:rPr>
      <w:rFonts w:ascii="Cambria" w:hAnsi="Cambria"/>
      <w:position w:val="-1"/>
      <w:sz w:val="22"/>
      <w:szCs w:val="22"/>
    </w:rPr>
  </w:style>
  <w:style w:type="character" w:customStyle="1" w:styleId="ListParagraphChar">
    <w:name w:val="List Paragraph Char"/>
    <w:link w:val="ListParagraph"/>
    <w:uiPriority w:val="34"/>
    <w:qFormat/>
    <w:rPr>
      <w:rFonts w:ascii="Garamond" w:hAnsi="Garamond"/>
      <w:w w:val="100"/>
      <w:position w:val="-1"/>
      <w:sz w:val="18"/>
      <w:szCs w:val="22"/>
      <w:effect w:val="none"/>
      <w:vertAlign w:val="baseline"/>
      <w:cs w:val="0"/>
      <w:em w:val="none"/>
    </w:rPr>
  </w:style>
  <w:style w:type="paragraph" w:customStyle="1" w:styleId="AricleHistoryKeywords">
    <w:name w:val="AricleHistory/Keywords"/>
    <w:basedOn w:val="ArticleInfoHead0"/>
    <w:pPr>
      <w:framePr w:wrap="around"/>
    </w:pPr>
    <w:rPr>
      <w:sz w:val="18"/>
      <w:szCs w:val="16"/>
    </w:rPr>
  </w:style>
  <w:style w:type="character" w:customStyle="1" w:styleId="AricleHistoryKeywordsChar">
    <w:name w:val="AricleHistory/Keywords Char"/>
    <w:rPr>
      <w:rFonts w:ascii="Cambria" w:eastAsia="Times New Roman" w:hAnsi="Cambria"/>
      <w:w w:val="100"/>
      <w:position w:val="-1"/>
      <w:sz w:val="18"/>
      <w:szCs w:val="16"/>
      <w:effect w:val="none"/>
      <w:vertAlign w:val="baseline"/>
      <w:cs w:val="0"/>
      <w:em w:val="none"/>
      <w:lang w:val="en" w:eastAsia="en-US" w:bidi="ar-SA"/>
    </w:rPr>
  </w:style>
  <w:style w:type="paragraph" w:styleId="NormalWeb">
    <w:name w:val="Normal (Web)"/>
    <w:basedOn w:val="Normal1"/>
    <w:qFormat/>
    <w:pPr>
      <w:spacing w:before="100" w:beforeAutospacing="1" w:after="100" w:afterAutospacing="1"/>
      <w:ind w:firstLine="0"/>
    </w:pPr>
    <w:rPr>
      <w:rFonts w:ascii="Times New Roman" w:eastAsia="Times New Roman" w:hAnsi="Times New Roman"/>
      <w:sz w:val="24"/>
      <w:szCs w:val="24"/>
      <w:lang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ED0389"/>
    <w:pPr>
      <w:suppressAutoHyphens w:val="0"/>
      <w:spacing w:line="240" w:lineRule="auto"/>
      <w:ind w:leftChars="0" w:left="0" w:firstLineChars="0" w:firstLine="0"/>
      <w:textDirection w:val="lrTb"/>
      <w:textAlignment w:val="auto"/>
      <w:outlineLvl w:val="9"/>
    </w:pPr>
    <w:rPr>
      <w:rFonts w:ascii="Calibri" w:hAnsi="Calibri"/>
      <w:b/>
      <w:bCs/>
      <w:position w:val="0"/>
    </w:rPr>
  </w:style>
  <w:style w:type="character" w:customStyle="1" w:styleId="Normal1Char">
    <w:name w:val="Normal1 Char"/>
    <w:aliases w:val="Institusi Char"/>
    <w:basedOn w:val="DefaultParagraphFont"/>
    <w:link w:val="Normal1"/>
    <w:rsid w:val="00ED0389"/>
    <w:rPr>
      <w:rFonts w:ascii="Garamond" w:hAnsi="Garamond"/>
      <w:position w:val="-1"/>
      <w:sz w:val="18"/>
      <w:szCs w:val="22"/>
    </w:rPr>
  </w:style>
  <w:style w:type="character" w:customStyle="1" w:styleId="CommentTextChar1">
    <w:name w:val="Comment Text Char1"/>
    <w:basedOn w:val="Normal1Char"/>
    <w:link w:val="CommentText"/>
    <w:rsid w:val="00ED0389"/>
    <w:rPr>
      <w:rFonts w:ascii="Garamond" w:hAnsi="Garamond"/>
      <w:position w:val="-1"/>
      <w:sz w:val="18"/>
      <w:szCs w:val="22"/>
    </w:rPr>
  </w:style>
  <w:style w:type="character" w:customStyle="1" w:styleId="CommentSubjectChar">
    <w:name w:val="Comment Subject Char"/>
    <w:basedOn w:val="CommentTextChar1"/>
    <w:link w:val="CommentSubject"/>
    <w:uiPriority w:val="99"/>
    <w:semiHidden/>
    <w:rsid w:val="00ED0389"/>
    <w:rPr>
      <w:rFonts w:ascii="Garamond" w:hAnsi="Garamond"/>
      <w:b/>
      <w:bCs/>
      <w:position w:val="-1"/>
      <w:sz w:val="18"/>
      <w:szCs w:val="22"/>
    </w:rPr>
  </w:style>
  <w:style w:type="paragraph" w:styleId="ListParagraph">
    <w:name w:val="List Paragraph"/>
    <w:basedOn w:val="Normal"/>
    <w:link w:val="ListParagraphChar"/>
    <w:uiPriority w:val="34"/>
    <w:qFormat/>
    <w:rsid w:val="00806F90"/>
    <w:pPr>
      <w:spacing w:after="160" w:line="259" w:lineRule="auto"/>
      <w:ind w:left="720"/>
      <w:contextualSpacing/>
    </w:pPr>
    <w:rPr>
      <w:rFonts w:ascii="Garamond" w:hAnsi="Garamond"/>
      <w:position w:val="-1"/>
      <w:sz w:val="18"/>
      <w:szCs w:val="22"/>
    </w:rPr>
  </w:style>
  <w:style w:type="character" w:styleId="UnresolvedMention">
    <w:name w:val="Unresolved Mention"/>
    <w:basedOn w:val="DefaultParagraphFont"/>
    <w:uiPriority w:val="99"/>
    <w:semiHidden/>
    <w:unhideWhenUsed/>
    <w:rsid w:val="00E64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204697">
      <w:bodyDiv w:val="1"/>
      <w:marLeft w:val="0"/>
      <w:marRight w:val="0"/>
      <w:marTop w:val="0"/>
      <w:marBottom w:val="0"/>
      <w:divBdr>
        <w:top w:val="none" w:sz="0" w:space="0" w:color="auto"/>
        <w:left w:val="none" w:sz="0" w:space="0" w:color="auto"/>
        <w:bottom w:val="none" w:sz="0" w:space="0" w:color="auto"/>
        <w:right w:val="none" w:sz="0" w:space="0" w:color="auto"/>
      </w:divBdr>
    </w:div>
    <w:div w:id="151777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desmian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f-n-write.com/trial/research-paper-example-writing-acknowledgements-appendix-sections-academic-phrasebank-vocabular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doi.org/10.22219/JTIUMM.Volxx.Noy.iii-jjj"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ojsstikesbanyuwangi.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www.ojsstikesbanyuwang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P+iI6ZYBEPtDhiK7sADyPta1w==">CgMxLjAyCWlkLmdqZGd4czIKaWQuMzBqMHpsbDIKaWQuMWZvYjl0ZTIKaWQuM3pueXNoNzIKaWQuMmV0OTJwMDIJaWQudHlqY3d0MgppZC4zZHk2dmttMgppZC4xdDNoNXNmMgppZC40ZDM0b2c4MgppZC4yczhleW8xMgppZC4xN2RwOHZ1MgppZC4zcmRjcmpuMgppZC4yNmluMXJnMglpZC5sbnhiejk4AHIhMVRyLTBHVnNIdUQwa0x5N2RWZWxaZnBYNXpHaTN3UXc2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7456</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UMM</dc:creator>
  <cp:lastModifiedBy>Reviewer new</cp:lastModifiedBy>
  <cp:revision>3</cp:revision>
  <dcterms:created xsi:type="dcterms:W3CDTF">2024-08-15T23:02:00Z</dcterms:created>
  <dcterms:modified xsi:type="dcterms:W3CDTF">2024-08-15T23:03:00Z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